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53" w:rsidRDefault="001B61FD">
      <w:r>
        <w:rPr>
          <w:noProof/>
        </w:rPr>
        <w:drawing>
          <wp:inline distT="0" distB="0" distL="0" distR="0" wp14:anchorId="170EDB5A" wp14:editId="3CF517E2">
            <wp:extent cx="2533650" cy="10996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1728" cy="1133536"/>
                    </a:xfrm>
                    <a:prstGeom prst="rect">
                      <a:avLst/>
                    </a:prstGeom>
                  </pic:spPr>
                </pic:pic>
              </a:graphicData>
            </a:graphic>
          </wp:inline>
        </w:drawing>
      </w:r>
    </w:p>
    <w:p w:rsidR="001B61FD" w:rsidRPr="00672E93" w:rsidRDefault="001B61FD" w:rsidP="001B61FD">
      <w:pPr>
        <w:jc w:val="center"/>
        <w:rPr>
          <w:sz w:val="36"/>
          <w:u w:val="single"/>
        </w:rPr>
      </w:pPr>
      <w:r w:rsidRPr="00672E93">
        <w:rPr>
          <w:sz w:val="36"/>
          <w:u w:val="single"/>
        </w:rPr>
        <w:t>Safety Data Sheet</w:t>
      </w:r>
    </w:p>
    <w:tbl>
      <w:tblPr>
        <w:tblStyle w:val="TableGrid"/>
        <w:tblW w:w="0" w:type="auto"/>
        <w:tblLook w:val="04A0" w:firstRow="1" w:lastRow="0" w:firstColumn="1" w:lastColumn="0" w:noHBand="0" w:noVBand="1"/>
      </w:tblPr>
      <w:tblGrid>
        <w:gridCol w:w="10790"/>
      </w:tblGrid>
      <w:tr w:rsidR="005E71BF" w:rsidTr="005E71BF">
        <w:tc>
          <w:tcPr>
            <w:tcW w:w="10790" w:type="dxa"/>
            <w:shd w:val="clear" w:color="auto" w:fill="D9E2F3" w:themeFill="accent5" w:themeFillTint="33"/>
          </w:tcPr>
          <w:p w:rsidR="005E71BF" w:rsidRPr="005E71BF" w:rsidRDefault="005E71BF" w:rsidP="005E71BF">
            <w:pPr>
              <w:rPr>
                <w:color w:val="000000" w:themeColor="text1"/>
                <w:sz w:val="28"/>
              </w:rPr>
            </w:pPr>
            <w:r w:rsidRPr="005E71BF">
              <w:rPr>
                <w:color w:val="000000" w:themeColor="text1"/>
                <w:sz w:val="32"/>
              </w:rPr>
              <w:t>Section 1: Identification</w:t>
            </w:r>
          </w:p>
        </w:tc>
      </w:tr>
    </w:tbl>
    <w:p w:rsidR="005E71BF" w:rsidRDefault="005E71BF" w:rsidP="00523352">
      <w:pPr>
        <w:spacing w:before="0" w:after="0" w:line="240" w:lineRule="auto"/>
        <w:rPr>
          <w:sz w:val="24"/>
          <w:szCs w:val="24"/>
        </w:rPr>
      </w:pPr>
      <w:r w:rsidRPr="005E71BF">
        <w:rPr>
          <w:b/>
          <w:sz w:val="24"/>
          <w:szCs w:val="24"/>
        </w:rPr>
        <w:t xml:space="preserve">Product: </w:t>
      </w:r>
      <w:r w:rsidR="002D40D0">
        <w:rPr>
          <w:b/>
          <w:sz w:val="28"/>
          <w:szCs w:val="24"/>
        </w:rPr>
        <w:t>ATC</w:t>
      </w:r>
    </w:p>
    <w:p w:rsidR="005E71BF" w:rsidRDefault="005E71BF" w:rsidP="00523352">
      <w:pPr>
        <w:spacing w:before="0" w:after="0" w:line="240" w:lineRule="auto"/>
        <w:rPr>
          <w:sz w:val="24"/>
          <w:szCs w:val="24"/>
        </w:rPr>
      </w:pPr>
      <w:proofErr w:type="gramStart"/>
      <w:r w:rsidRPr="005E71BF">
        <w:rPr>
          <w:b/>
          <w:sz w:val="24"/>
          <w:szCs w:val="24"/>
        </w:rPr>
        <w:t>Cas</w:t>
      </w:r>
      <w:proofErr w:type="gramEnd"/>
      <w:r w:rsidRPr="005E71BF">
        <w:rPr>
          <w:b/>
          <w:sz w:val="24"/>
          <w:szCs w:val="24"/>
        </w:rPr>
        <w:t xml:space="preserve"> No:</w:t>
      </w:r>
      <w:r>
        <w:rPr>
          <w:sz w:val="24"/>
          <w:szCs w:val="24"/>
        </w:rPr>
        <w:t xml:space="preserve"> N/A Blend</w:t>
      </w:r>
    </w:p>
    <w:p w:rsidR="005E71BF" w:rsidRDefault="005E71BF" w:rsidP="00523352">
      <w:pPr>
        <w:spacing w:before="0" w:after="0" w:line="240" w:lineRule="auto"/>
        <w:rPr>
          <w:sz w:val="24"/>
          <w:szCs w:val="24"/>
        </w:rPr>
      </w:pPr>
      <w:r w:rsidRPr="005E71BF">
        <w:rPr>
          <w:b/>
          <w:sz w:val="24"/>
          <w:szCs w:val="24"/>
        </w:rPr>
        <w:t>Recommended use:</w:t>
      </w:r>
      <w:r>
        <w:rPr>
          <w:sz w:val="24"/>
          <w:szCs w:val="24"/>
        </w:rPr>
        <w:t xml:space="preserve"> Cleaning</w:t>
      </w:r>
      <w:r w:rsidR="000869D8">
        <w:rPr>
          <w:sz w:val="24"/>
          <w:szCs w:val="24"/>
        </w:rPr>
        <w:t>/Degassing</w:t>
      </w:r>
      <w:r>
        <w:rPr>
          <w:sz w:val="24"/>
          <w:szCs w:val="24"/>
        </w:rPr>
        <w:t xml:space="preserve"> Compound</w:t>
      </w:r>
    </w:p>
    <w:p w:rsidR="00523352" w:rsidRDefault="00523352" w:rsidP="00523352">
      <w:pPr>
        <w:spacing w:before="0" w:after="0" w:line="240" w:lineRule="auto"/>
        <w:rPr>
          <w:sz w:val="24"/>
          <w:szCs w:val="24"/>
        </w:rPr>
      </w:pPr>
    </w:p>
    <w:p w:rsidR="005E71BF" w:rsidRDefault="005E71BF" w:rsidP="00523352">
      <w:pPr>
        <w:spacing w:before="0" w:after="0" w:line="240" w:lineRule="auto"/>
        <w:rPr>
          <w:sz w:val="24"/>
          <w:szCs w:val="24"/>
        </w:rPr>
      </w:pPr>
      <w:r w:rsidRPr="00523352">
        <w:rPr>
          <w:b/>
          <w:sz w:val="24"/>
          <w:szCs w:val="24"/>
        </w:rPr>
        <w:t>Company details:</w:t>
      </w:r>
      <w:r>
        <w:rPr>
          <w:sz w:val="24"/>
          <w:szCs w:val="24"/>
        </w:rPr>
        <w:t xml:space="preserve"> Atlas Chemical, Inc.</w:t>
      </w:r>
    </w:p>
    <w:p w:rsidR="005E71BF" w:rsidRDefault="005E71BF" w:rsidP="00523352">
      <w:pPr>
        <w:spacing w:before="0" w:after="0" w:line="240" w:lineRule="auto"/>
        <w:rPr>
          <w:sz w:val="24"/>
          <w:szCs w:val="24"/>
        </w:rPr>
      </w:pPr>
      <w:r>
        <w:rPr>
          <w:sz w:val="24"/>
          <w:szCs w:val="24"/>
        </w:rPr>
        <w:t>P.O. Box 87250</w:t>
      </w:r>
    </w:p>
    <w:p w:rsidR="005E71BF" w:rsidRDefault="005E71BF" w:rsidP="00523352">
      <w:pPr>
        <w:spacing w:before="0" w:after="0" w:line="240" w:lineRule="auto"/>
        <w:rPr>
          <w:sz w:val="24"/>
          <w:szCs w:val="24"/>
        </w:rPr>
      </w:pPr>
      <w:r>
        <w:rPr>
          <w:sz w:val="24"/>
          <w:szCs w:val="24"/>
        </w:rPr>
        <w:t>Houston, TX 77287-7250</w:t>
      </w:r>
    </w:p>
    <w:p w:rsidR="005E71BF" w:rsidRDefault="005E71BF" w:rsidP="00523352">
      <w:pPr>
        <w:spacing w:before="0" w:after="0" w:line="240" w:lineRule="auto"/>
        <w:rPr>
          <w:sz w:val="24"/>
          <w:szCs w:val="24"/>
        </w:rPr>
      </w:pPr>
      <w:r>
        <w:rPr>
          <w:sz w:val="24"/>
          <w:szCs w:val="24"/>
        </w:rPr>
        <w:t>PH: 713-947-6400</w:t>
      </w:r>
    </w:p>
    <w:p w:rsidR="005E71BF" w:rsidRDefault="00523352" w:rsidP="00523352">
      <w:pPr>
        <w:spacing w:before="0" w:after="0" w:line="240" w:lineRule="auto"/>
        <w:rPr>
          <w:sz w:val="24"/>
          <w:szCs w:val="24"/>
        </w:rPr>
      </w:pPr>
      <w:r>
        <w:rPr>
          <w:sz w:val="24"/>
          <w:szCs w:val="24"/>
        </w:rPr>
        <w:t xml:space="preserve">Email: </w:t>
      </w:r>
      <w:hyperlink r:id="rId8" w:history="1">
        <w:r w:rsidRPr="00117E1D">
          <w:rPr>
            <w:rStyle w:val="Hyperlink"/>
            <w:sz w:val="24"/>
            <w:szCs w:val="24"/>
          </w:rPr>
          <w:t>atlas.chem@live.com</w:t>
        </w:r>
      </w:hyperlink>
    </w:p>
    <w:p w:rsidR="00523352" w:rsidRDefault="00523352" w:rsidP="00523352">
      <w:pPr>
        <w:spacing w:before="0" w:after="0" w:line="240" w:lineRule="auto"/>
        <w:rPr>
          <w:sz w:val="24"/>
          <w:szCs w:val="24"/>
        </w:rPr>
      </w:pPr>
    </w:p>
    <w:p w:rsidR="00523352" w:rsidRDefault="00523352" w:rsidP="00523352">
      <w:pPr>
        <w:spacing w:before="0" w:after="0" w:line="240" w:lineRule="auto"/>
        <w:rPr>
          <w:sz w:val="24"/>
          <w:szCs w:val="24"/>
        </w:rPr>
      </w:pPr>
      <w:r w:rsidRPr="00523352">
        <w:rPr>
          <w:b/>
          <w:sz w:val="24"/>
          <w:szCs w:val="24"/>
        </w:rPr>
        <w:t>Emergency details:</w:t>
      </w:r>
      <w:r>
        <w:rPr>
          <w:sz w:val="24"/>
          <w:szCs w:val="24"/>
        </w:rPr>
        <w:t xml:space="preserve"> </w:t>
      </w:r>
      <w:proofErr w:type="spellStart"/>
      <w:r>
        <w:rPr>
          <w:sz w:val="24"/>
          <w:szCs w:val="24"/>
        </w:rPr>
        <w:t>ChemTel</w:t>
      </w:r>
      <w:proofErr w:type="spellEnd"/>
    </w:p>
    <w:p w:rsidR="00523352" w:rsidRDefault="00523352" w:rsidP="00523352">
      <w:pPr>
        <w:spacing w:before="0" w:after="0" w:line="240" w:lineRule="auto"/>
        <w:rPr>
          <w:sz w:val="24"/>
          <w:szCs w:val="24"/>
        </w:rPr>
      </w:pPr>
      <w:proofErr w:type="spellStart"/>
      <w:r>
        <w:rPr>
          <w:sz w:val="24"/>
          <w:szCs w:val="24"/>
        </w:rPr>
        <w:t>Ph</w:t>
      </w:r>
      <w:proofErr w:type="spellEnd"/>
      <w:r>
        <w:rPr>
          <w:sz w:val="24"/>
          <w:szCs w:val="24"/>
        </w:rPr>
        <w:t>: 1-800-255-3924 or 1-813-248-0585</w:t>
      </w:r>
    </w:p>
    <w:p w:rsidR="00523352" w:rsidRDefault="00523352" w:rsidP="00523352">
      <w:pPr>
        <w:spacing w:before="0" w:after="0" w:line="240" w:lineRule="auto"/>
        <w:rPr>
          <w:sz w:val="24"/>
          <w:szCs w:val="24"/>
        </w:rPr>
      </w:pPr>
      <w:r>
        <w:rPr>
          <w:sz w:val="24"/>
          <w:szCs w:val="24"/>
        </w:rPr>
        <w:t>Contract number: MIS9947076</w:t>
      </w:r>
    </w:p>
    <w:p w:rsidR="00523352" w:rsidRDefault="00523352" w:rsidP="00523352">
      <w:pPr>
        <w:spacing w:before="0" w:after="0" w:line="240" w:lineRule="auto"/>
        <w:rPr>
          <w:sz w:val="24"/>
          <w:szCs w:val="24"/>
        </w:rPr>
      </w:pPr>
    </w:p>
    <w:tbl>
      <w:tblPr>
        <w:tblStyle w:val="TableGrid"/>
        <w:tblW w:w="0" w:type="auto"/>
        <w:tblLook w:val="04A0" w:firstRow="1" w:lastRow="0" w:firstColumn="1" w:lastColumn="0" w:noHBand="0" w:noVBand="1"/>
      </w:tblPr>
      <w:tblGrid>
        <w:gridCol w:w="10790"/>
      </w:tblGrid>
      <w:tr w:rsidR="00523352" w:rsidTr="00523352">
        <w:tc>
          <w:tcPr>
            <w:tcW w:w="10790" w:type="dxa"/>
            <w:shd w:val="clear" w:color="auto" w:fill="D9E2F3" w:themeFill="accent5" w:themeFillTint="33"/>
          </w:tcPr>
          <w:p w:rsidR="00523352" w:rsidRPr="00523352" w:rsidRDefault="00523352" w:rsidP="00523352">
            <w:pPr>
              <w:rPr>
                <w:sz w:val="32"/>
                <w:szCs w:val="24"/>
              </w:rPr>
            </w:pPr>
            <w:r>
              <w:rPr>
                <w:sz w:val="32"/>
                <w:szCs w:val="24"/>
              </w:rPr>
              <w:t>Section 2: Hazard(s) Identification</w:t>
            </w:r>
          </w:p>
        </w:tc>
      </w:tr>
    </w:tbl>
    <w:p w:rsidR="00523352" w:rsidRDefault="00523352" w:rsidP="00523352">
      <w:pPr>
        <w:spacing w:before="0" w:after="0" w:line="240" w:lineRule="auto"/>
        <w:rPr>
          <w:sz w:val="24"/>
          <w:szCs w:val="24"/>
        </w:rPr>
      </w:pPr>
      <w:r w:rsidRPr="007A6E5B">
        <w:rPr>
          <w:b/>
          <w:sz w:val="24"/>
          <w:szCs w:val="24"/>
        </w:rPr>
        <w:t>Physical Hazards:</w:t>
      </w:r>
      <w:r>
        <w:rPr>
          <w:sz w:val="24"/>
          <w:szCs w:val="24"/>
        </w:rPr>
        <w:t xml:space="preserve"> Not Classified (Non-Hazardous)</w:t>
      </w:r>
    </w:p>
    <w:p w:rsidR="00523352" w:rsidRDefault="007A6E5B" w:rsidP="00523352">
      <w:pPr>
        <w:spacing w:before="0" w:after="0" w:line="240" w:lineRule="auto"/>
        <w:rPr>
          <w:sz w:val="24"/>
          <w:szCs w:val="24"/>
        </w:rPr>
      </w:pPr>
      <w:r w:rsidRPr="007A6E5B">
        <w:rPr>
          <w:b/>
          <w:sz w:val="24"/>
          <w:szCs w:val="24"/>
        </w:rPr>
        <w:t>Health Hazards:</w:t>
      </w:r>
      <w:r w:rsidR="002D40D0">
        <w:rPr>
          <w:sz w:val="24"/>
          <w:szCs w:val="24"/>
        </w:rPr>
        <w:t xml:space="preserve"> Category 1</w:t>
      </w:r>
    </w:p>
    <w:p w:rsidR="007A6E5B" w:rsidRDefault="007A6E5B" w:rsidP="00523352">
      <w:pPr>
        <w:spacing w:before="0" w:after="0" w:line="240" w:lineRule="auto"/>
        <w:rPr>
          <w:sz w:val="24"/>
          <w:szCs w:val="24"/>
        </w:rPr>
      </w:pPr>
      <w:r w:rsidRPr="007A6E5B">
        <w:rPr>
          <w:b/>
          <w:sz w:val="24"/>
          <w:szCs w:val="24"/>
        </w:rPr>
        <w:t>Flammability:</w:t>
      </w:r>
      <w:r>
        <w:rPr>
          <w:sz w:val="24"/>
          <w:szCs w:val="24"/>
        </w:rPr>
        <w:t xml:space="preserve"> Category </w:t>
      </w:r>
      <w:r w:rsidR="002D40D0">
        <w:rPr>
          <w:sz w:val="24"/>
          <w:szCs w:val="24"/>
        </w:rPr>
        <w:t>0</w:t>
      </w:r>
    </w:p>
    <w:p w:rsidR="007A6E5B" w:rsidRDefault="007A6E5B" w:rsidP="00523352">
      <w:pPr>
        <w:spacing w:before="0" w:after="0" w:line="240" w:lineRule="auto"/>
        <w:rPr>
          <w:sz w:val="24"/>
          <w:szCs w:val="24"/>
        </w:rPr>
      </w:pPr>
      <w:r w:rsidRPr="007A6E5B">
        <w:rPr>
          <w:b/>
          <w:sz w:val="24"/>
          <w:szCs w:val="24"/>
        </w:rPr>
        <w:t>Reactivity:</w:t>
      </w:r>
      <w:r>
        <w:rPr>
          <w:sz w:val="24"/>
          <w:szCs w:val="24"/>
        </w:rPr>
        <w:t xml:space="preserve"> Category 0</w:t>
      </w:r>
    </w:p>
    <w:p w:rsidR="007A6E5B" w:rsidRDefault="007A6E5B" w:rsidP="00523352">
      <w:pPr>
        <w:spacing w:before="0" w:after="0" w:line="240" w:lineRule="auto"/>
        <w:rPr>
          <w:sz w:val="24"/>
          <w:szCs w:val="24"/>
        </w:rPr>
      </w:pPr>
      <w:r w:rsidRPr="007A6E5B">
        <w:rPr>
          <w:b/>
          <w:sz w:val="24"/>
          <w:szCs w:val="24"/>
        </w:rPr>
        <w:t>Hazards Statement:</w:t>
      </w:r>
      <w:r>
        <w:rPr>
          <w:sz w:val="24"/>
          <w:szCs w:val="24"/>
        </w:rPr>
        <w:t xml:space="preserve"> May cause eye and skin irritation. May be harmful if inhaled or swallowed.</w:t>
      </w:r>
    </w:p>
    <w:p w:rsidR="007A6E5B" w:rsidRDefault="007A6E5B" w:rsidP="00523352">
      <w:pPr>
        <w:spacing w:before="0" w:after="0" w:line="240" w:lineRule="auto"/>
        <w:rPr>
          <w:sz w:val="24"/>
          <w:szCs w:val="24"/>
        </w:rPr>
      </w:pPr>
    </w:p>
    <w:tbl>
      <w:tblPr>
        <w:tblStyle w:val="TableGrid"/>
        <w:tblW w:w="0" w:type="auto"/>
        <w:tblLook w:val="04A0" w:firstRow="1" w:lastRow="0" w:firstColumn="1" w:lastColumn="0" w:noHBand="0" w:noVBand="1"/>
      </w:tblPr>
      <w:tblGrid>
        <w:gridCol w:w="10790"/>
      </w:tblGrid>
      <w:tr w:rsidR="007A6E5B" w:rsidTr="007A6E5B">
        <w:tc>
          <w:tcPr>
            <w:tcW w:w="10790" w:type="dxa"/>
            <w:shd w:val="clear" w:color="auto" w:fill="D9E2F3" w:themeFill="accent5" w:themeFillTint="33"/>
          </w:tcPr>
          <w:p w:rsidR="007A6E5B" w:rsidRPr="007A6E5B" w:rsidRDefault="007A6E5B" w:rsidP="00523352">
            <w:pPr>
              <w:rPr>
                <w:sz w:val="32"/>
                <w:szCs w:val="24"/>
              </w:rPr>
            </w:pPr>
            <w:r>
              <w:rPr>
                <w:sz w:val="32"/>
                <w:szCs w:val="24"/>
              </w:rPr>
              <w:t>Section 3: Composition/Information on Ingredients</w:t>
            </w:r>
          </w:p>
        </w:tc>
      </w:tr>
    </w:tbl>
    <w:tbl>
      <w:tblPr>
        <w:tblStyle w:val="MediumList2-Accent1"/>
        <w:tblW w:w="4986" w:type="pct"/>
        <w:tblInd w:w="20" w:type="dxa"/>
        <w:tblLook w:val="04A0" w:firstRow="1" w:lastRow="0" w:firstColumn="1" w:lastColumn="0" w:noHBand="0" w:noVBand="1"/>
      </w:tblPr>
      <w:tblGrid>
        <w:gridCol w:w="3134"/>
        <w:gridCol w:w="1260"/>
        <w:gridCol w:w="6376"/>
      </w:tblGrid>
      <w:tr w:rsidR="000671CF" w:rsidTr="009F2F88">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1455" w:type="pct"/>
            <w:noWrap/>
          </w:tcPr>
          <w:p w:rsidR="001F2EA0" w:rsidRDefault="001F2EA0">
            <w:pPr>
              <w:rPr>
                <w:rFonts w:asciiTheme="minorHAnsi" w:eastAsiaTheme="minorEastAsia" w:hAnsiTheme="minorHAnsi" w:cstheme="minorBidi"/>
                <w:b/>
                <w:color w:val="auto"/>
                <w:sz w:val="22"/>
                <w:szCs w:val="22"/>
              </w:rPr>
            </w:pPr>
          </w:p>
          <w:p w:rsidR="000671CF" w:rsidRPr="000671CF" w:rsidRDefault="000671CF">
            <w:pPr>
              <w:rPr>
                <w:rFonts w:asciiTheme="minorHAnsi" w:eastAsiaTheme="minorEastAsia" w:hAnsiTheme="minorHAnsi" w:cstheme="minorBidi"/>
                <w:b/>
                <w:color w:val="auto"/>
                <w:sz w:val="22"/>
                <w:szCs w:val="22"/>
              </w:rPr>
            </w:pPr>
            <w:r w:rsidRPr="000671CF">
              <w:rPr>
                <w:rFonts w:asciiTheme="minorHAnsi" w:eastAsiaTheme="minorEastAsia" w:hAnsiTheme="minorHAnsi" w:cstheme="minorBidi"/>
                <w:b/>
                <w:color w:val="auto"/>
                <w:sz w:val="22"/>
                <w:szCs w:val="22"/>
              </w:rPr>
              <w:t xml:space="preserve">Chemical Name </w:t>
            </w:r>
          </w:p>
        </w:tc>
        <w:tc>
          <w:tcPr>
            <w:tcW w:w="585" w:type="pct"/>
          </w:tcPr>
          <w:p w:rsidR="00804620" w:rsidRDefault="00804620">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p>
          <w:p w:rsidR="000671CF" w:rsidRPr="000671CF" w:rsidRDefault="000671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proofErr w:type="spellStart"/>
            <w:r w:rsidRPr="000671CF">
              <w:rPr>
                <w:rFonts w:asciiTheme="minorHAnsi" w:eastAsiaTheme="minorEastAsia" w:hAnsiTheme="minorHAnsi" w:cstheme="minorBidi"/>
                <w:b/>
                <w:color w:val="auto"/>
                <w:sz w:val="22"/>
                <w:szCs w:val="22"/>
              </w:rPr>
              <w:t>Cas</w:t>
            </w:r>
            <w:proofErr w:type="spellEnd"/>
            <w:r w:rsidRPr="000671CF">
              <w:rPr>
                <w:rFonts w:asciiTheme="minorHAnsi" w:eastAsiaTheme="minorEastAsia" w:hAnsiTheme="minorHAnsi" w:cstheme="minorBidi"/>
                <w:b/>
                <w:color w:val="auto"/>
                <w:sz w:val="22"/>
                <w:szCs w:val="22"/>
              </w:rPr>
              <w:t xml:space="preserve"> No.</w:t>
            </w:r>
          </w:p>
        </w:tc>
        <w:tc>
          <w:tcPr>
            <w:tcW w:w="2960" w:type="pct"/>
          </w:tcPr>
          <w:p w:rsidR="00804620" w:rsidRDefault="00804620">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p>
          <w:p w:rsidR="000671CF" w:rsidRPr="000671CF" w:rsidRDefault="000671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0671CF">
              <w:rPr>
                <w:rFonts w:asciiTheme="minorHAnsi" w:eastAsiaTheme="minorEastAsia" w:hAnsiTheme="minorHAnsi" w:cstheme="minorBidi"/>
                <w:b/>
                <w:color w:val="auto"/>
                <w:sz w:val="22"/>
                <w:szCs w:val="22"/>
              </w:rPr>
              <w:t>%</w:t>
            </w:r>
          </w:p>
        </w:tc>
      </w:tr>
      <w:tr w:rsidR="002D40D0" w:rsidTr="009F2F8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55" w:type="pct"/>
            <w:noWrap/>
          </w:tcPr>
          <w:p w:rsidR="002D40D0" w:rsidRDefault="002D40D0" w:rsidP="008E6C56">
            <w:r>
              <w:t>Glycol Ether EB</w:t>
            </w:r>
          </w:p>
        </w:tc>
        <w:tc>
          <w:tcPr>
            <w:tcW w:w="585" w:type="pct"/>
          </w:tcPr>
          <w:p w:rsidR="002D40D0" w:rsidRDefault="002D40D0">
            <w:pPr>
              <w:jc w:val="center"/>
              <w:cnfStyle w:val="000000100000" w:firstRow="0" w:lastRow="0" w:firstColumn="0" w:lastColumn="0" w:oddVBand="0" w:evenVBand="0" w:oddHBand="1" w:evenHBand="0" w:firstRowFirstColumn="0" w:firstRowLastColumn="0" w:lastRowFirstColumn="0" w:lastRowLastColumn="0"/>
            </w:pPr>
            <w:r>
              <w:t>322011-02</w:t>
            </w:r>
          </w:p>
        </w:tc>
        <w:tc>
          <w:tcPr>
            <w:tcW w:w="2960" w:type="pct"/>
          </w:tcPr>
          <w:p w:rsidR="002D40D0" w:rsidRDefault="009F2F88" w:rsidP="002D40D0">
            <w:pPr>
              <w:jc w:val="center"/>
              <w:cnfStyle w:val="000000100000" w:firstRow="0" w:lastRow="0" w:firstColumn="0" w:lastColumn="0" w:oddVBand="0" w:evenVBand="0" w:oddHBand="1" w:evenHBand="0" w:firstRowFirstColumn="0" w:firstRowLastColumn="0" w:lastRowFirstColumn="0" w:lastRowLastColumn="0"/>
            </w:pPr>
            <w:r>
              <w:t>6-10</w:t>
            </w:r>
            <w:bookmarkStart w:id="0" w:name="_GoBack"/>
            <w:bookmarkEnd w:id="0"/>
          </w:p>
        </w:tc>
      </w:tr>
    </w:tbl>
    <w:p w:rsidR="001B61FD" w:rsidRDefault="001B61FD" w:rsidP="000671CF">
      <w:pPr>
        <w:spacing w:after="0" w:line="240" w:lineRule="auto"/>
        <w:rPr>
          <w:sz w:val="28"/>
          <w:u w:val="single"/>
        </w:rPr>
      </w:pPr>
    </w:p>
    <w:tbl>
      <w:tblPr>
        <w:tblStyle w:val="TableGrid"/>
        <w:tblW w:w="0" w:type="auto"/>
        <w:tblLook w:val="04A0" w:firstRow="1" w:lastRow="0" w:firstColumn="1" w:lastColumn="0" w:noHBand="0" w:noVBand="1"/>
      </w:tblPr>
      <w:tblGrid>
        <w:gridCol w:w="10790"/>
      </w:tblGrid>
      <w:tr w:rsidR="000671CF" w:rsidTr="000671CF">
        <w:tc>
          <w:tcPr>
            <w:tcW w:w="10790" w:type="dxa"/>
            <w:shd w:val="clear" w:color="auto" w:fill="D9E2F3" w:themeFill="accent5" w:themeFillTint="33"/>
          </w:tcPr>
          <w:p w:rsidR="000671CF" w:rsidRPr="000671CF" w:rsidRDefault="000671CF" w:rsidP="000671CF">
            <w:pPr>
              <w:rPr>
                <w:sz w:val="32"/>
              </w:rPr>
            </w:pPr>
            <w:r>
              <w:rPr>
                <w:sz w:val="32"/>
              </w:rPr>
              <w:t>Section 4: First-aid Measures</w:t>
            </w:r>
          </w:p>
        </w:tc>
      </w:tr>
    </w:tbl>
    <w:p w:rsidR="000671CF" w:rsidRDefault="000671CF" w:rsidP="008A41C0">
      <w:pPr>
        <w:spacing w:before="0" w:after="0" w:line="240" w:lineRule="auto"/>
        <w:rPr>
          <w:sz w:val="24"/>
        </w:rPr>
      </w:pPr>
      <w:r w:rsidRPr="008A41C0">
        <w:rPr>
          <w:b/>
          <w:sz w:val="24"/>
        </w:rPr>
        <w:t>Inhalation:</w:t>
      </w:r>
      <w:r>
        <w:rPr>
          <w:sz w:val="24"/>
        </w:rPr>
        <w:t xml:space="preserve"> Move to fresh air and get medical attention.</w:t>
      </w:r>
    </w:p>
    <w:p w:rsidR="000671CF" w:rsidRDefault="000671CF" w:rsidP="008A41C0">
      <w:pPr>
        <w:spacing w:before="0" w:after="0" w:line="240" w:lineRule="auto"/>
        <w:rPr>
          <w:sz w:val="24"/>
        </w:rPr>
      </w:pPr>
      <w:r w:rsidRPr="008A41C0">
        <w:rPr>
          <w:b/>
          <w:sz w:val="24"/>
        </w:rPr>
        <w:t>Skin Contact:</w:t>
      </w:r>
      <w:r>
        <w:rPr>
          <w:sz w:val="24"/>
        </w:rPr>
        <w:t xml:space="preserve"> Wash with water and contact physician if irritation persists.</w:t>
      </w:r>
    </w:p>
    <w:p w:rsidR="000671CF" w:rsidRDefault="008A41C0" w:rsidP="008A41C0">
      <w:pPr>
        <w:spacing w:before="0" w:after="0" w:line="240" w:lineRule="auto"/>
        <w:rPr>
          <w:sz w:val="24"/>
        </w:rPr>
      </w:pPr>
      <w:r w:rsidRPr="008A41C0">
        <w:rPr>
          <w:b/>
          <w:sz w:val="24"/>
        </w:rPr>
        <w:t>Eye Contact:</w:t>
      </w:r>
      <w:r>
        <w:rPr>
          <w:sz w:val="24"/>
        </w:rPr>
        <w:t xml:space="preserve"> Flush with running water and consult with physician.</w:t>
      </w:r>
    </w:p>
    <w:p w:rsidR="008A41C0" w:rsidRDefault="008A41C0" w:rsidP="008A41C0">
      <w:pPr>
        <w:spacing w:before="0" w:after="0" w:line="240" w:lineRule="auto"/>
        <w:rPr>
          <w:sz w:val="24"/>
        </w:rPr>
      </w:pPr>
      <w:r w:rsidRPr="008A41C0">
        <w:rPr>
          <w:b/>
          <w:sz w:val="24"/>
        </w:rPr>
        <w:t>Swallowing:</w:t>
      </w:r>
      <w:r>
        <w:rPr>
          <w:sz w:val="24"/>
        </w:rPr>
        <w:t xml:space="preserve"> Call a physician or poison control center immediately. Rinse mouth. Do not induce vomiting.</w:t>
      </w:r>
    </w:p>
    <w:p w:rsidR="000671CF" w:rsidRDefault="000671CF" w:rsidP="008A41C0">
      <w:pPr>
        <w:spacing w:before="0" w:after="0" w:line="240" w:lineRule="auto"/>
        <w:rPr>
          <w:sz w:val="24"/>
        </w:rPr>
      </w:pPr>
      <w:r w:rsidRPr="008A41C0">
        <w:rPr>
          <w:b/>
          <w:sz w:val="24"/>
        </w:rPr>
        <w:t>General Information:</w:t>
      </w:r>
      <w:r>
        <w:rPr>
          <w:sz w:val="24"/>
        </w:rPr>
        <w:t xml:space="preserve"> Ensure that </w:t>
      </w:r>
      <w:r w:rsidR="008A41C0">
        <w:rPr>
          <w:sz w:val="24"/>
        </w:rPr>
        <w:t>medical personnel are aware of the material(s) involved, and take precautions to protect themselves.</w:t>
      </w:r>
    </w:p>
    <w:p w:rsidR="008A41C0" w:rsidRDefault="008A41C0" w:rsidP="000671CF">
      <w:pPr>
        <w:spacing w:after="0" w:line="240" w:lineRule="auto"/>
        <w:rPr>
          <w:sz w:val="24"/>
        </w:rPr>
      </w:pPr>
    </w:p>
    <w:p w:rsidR="008A41C0" w:rsidRDefault="008A41C0" w:rsidP="000671CF">
      <w:pPr>
        <w:spacing w:after="0" w:line="240" w:lineRule="auto"/>
        <w:rPr>
          <w:sz w:val="24"/>
        </w:rPr>
      </w:pPr>
    </w:p>
    <w:tbl>
      <w:tblPr>
        <w:tblStyle w:val="TableGrid"/>
        <w:tblW w:w="0" w:type="auto"/>
        <w:tblLook w:val="04A0" w:firstRow="1" w:lastRow="0" w:firstColumn="1" w:lastColumn="0" w:noHBand="0" w:noVBand="1"/>
      </w:tblPr>
      <w:tblGrid>
        <w:gridCol w:w="10790"/>
      </w:tblGrid>
      <w:tr w:rsidR="008A41C0" w:rsidTr="008A41C0">
        <w:tc>
          <w:tcPr>
            <w:tcW w:w="10790" w:type="dxa"/>
            <w:shd w:val="clear" w:color="auto" w:fill="D9E2F3" w:themeFill="accent5" w:themeFillTint="33"/>
          </w:tcPr>
          <w:p w:rsidR="008A41C0" w:rsidRPr="008A41C0" w:rsidRDefault="008A41C0" w:rsidP="000671CF">
            <w:pPr>
              <w:rPr>
                <w:sz w:val="32"/>
              </w:rPr>
            </w:pPr>
            <w:r>
              <w:rPr>
                <w:sz w:val="32"/>
              </w:rPr>
              <w:t>Section 5: Fire-Fighting Measures</w:t>
            </w:r>
          </w:p>
        </w:tc>
      </w:tr>
    </w:tbl>
    <w:p w:rsidR="000671CF" w:rsidRDefault="008A41C0" w:rsidP="001F2EA0">
      <w:pPr>
        <w:spacing w:before="0" w:after="0" w:line="240" w:lineRule="auto"/>
        <w:rPr>
          <w:sz w:val="24"/>
        </w:rPr>
      </w:pPr>
      <w:r w:rsidRPr="001F2EA0">
        <w:rPr>
          <w:b/>
          <w:sz w:val="24"/>
        </w:rPr>
        <w:t>Fire-fighting equipment/instructions:</w:t>
      </w:r>
      <w:r>
        <w:rPr>
          <w:sz w:val="24"/>
        </w:rPr>
        <w:t xml:space="preserve"> Move containers/totes/drums etc. from fire area if you can do so without risk.</w:t>
      </w:r>
    </w:p>
    <w:p w:rsidR="008A41C0" w:rsidRDefault="008A41C0" w:rsidP="001F2EA0">
      <w:pPr>
        <w:spacing w:before="0" w:after="0" w:line="240" w:lineRule="auto"/>
        <w:rPr>
          <w:sz w:val="24"/>
        </w:rPr>
      </w:pPr>
      <w:r w:rsidRPr="001F2EA0">
        <w:rPr>
          <w:b/>
          <w:sz w:val="24"/>
        </w:rPr>
        <w:t>Specific methods:</w:t>
      </w:r>
      <w:r>
        <w:rPr>
          <w:sz w:val="24"/>
        </w:rPr>
        <w:t xml:space="preserve"> Use standard firefighting procedures and consider the hazards of </w:t>
      </w:r>
      <w:r w:rsidR="001F2EA0">
        <w:rPr>
          <w:sz w:val="24"/>
        </w:rPr>
        <w:t>other involved materials.</w:t>
      </w:r>
    </w:p>
    <w:p w:rsidR="001F2EA0" w:rsidRDefault="001F2EA0" w:rsidP="001F2EA0">
      <w:pPr>
        <w:spacing w:before="0" w:after="0" w:line="240" w:lineRule="auto"/>
        <w:rPr>
          <w:sz w:val="24"/>
        </w:rPr>
      </w:pPr>
      <w:r w:rsidRPr="001F2EA0">
        <w:rPr>
          <w:b/>
          <w:sz w:val="24"/>
        </w:rPr>
        <w:t>General fire hazards:</w:t>
      </w:r>
      <w:r>
        <w:rPr>
          <w:sz w:val="24"/>
        </w:rPr>
        <w:t xml:space="preserve"> no unusual fire or explosion hazards noted.</w:t>
      </w:r>
    </w:p>
    <w:p w:rsidR="001F2EA0" w:rsidRDefault="001F2EA0"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1F2EA0" w:rsidTr="001F2EA0">
        <w:tc>
          <w:tcPr>
            <w:tcW w:w="10790" w:type="dxa"/>
            <w:shd w:val="clear" w:color="auto" w:fill="D9E2F3" w:themeFill="accent5" w:themeFillTint="33"/>
          </w:tcPr>
          <w:p w:rsidR="001F2EA0" w:rsidRPr="001F2EA0" w:rsidRDefault="001F2EA0" w:rsidP="000671CF">
            <w:pPr>
              <w:rPr>
                <w:sz w:val="32"/>
              </w:rPr>
            </w:pPr>
            <w:r>
              <w:rPr>
                <w:sz w:val="32"/>
              </w:rPr>
              <w:t>Section 6: Accidental Release Measures</w:t>
            </w:r>
          </w:p>
        </w:tc>
      </w:tr>
    </w:tbl>
    <w:p w:rsidR="001F2EA0" w:rsidRDefault="001F2EA0" w:rsidP="001F2EA0">
      <w:pPr>
        <w:spacing w:before="0" w:after="0" w:line="240" w:lineRule="auto"/>
        <w:rPr>
          <w:sz w:val="24"/>
        </w:rPr>
      </w:pPr>
      <w:r w:rsidRPr="001F2EA0">
        <w:rPr>
          <w:b/>
          <w:sz w:val="24"/>
        </w:rPr>
        <w:t>Spill and leak precautions:</w:t>
      </w:r>
      <w:r>
        <w:rPr>
          <w:sz w:val="24"/>
        </w:rPr>
        <w:t xml:space="preserve"> Keep unnecessary personnel away. Wear appropriate protective equipment during clean up. </w:t>
      </w:r>
    </w:p>
    <w:p w:rsidR="001F2EA0" w:rsidRDefault="001F2EA0" w:rsidP="001F2EA0">
      <w:pPr>
        <w:spacing w:before="0" w:after="0" w:line="240" w:lineRule="auto"/>
        <w:rPr>
          <w:sz w:val="24"/>
        </w:rPr>
      </w:pPr>
      <w:r w:rsidRPr="001F2EA0">
        <w:rPr>
          <w:b/>
          <w:sz w:val="24"/>
        </w:rPr>
        <w:t>Environmental precautions:</w:t>
      </w:r>
      <w:r>
        <w:rPr>
          <w:sz w:val="24"/>
        </w:rPr>
        <w:t xml:space="preserve"> Prevent further leak or spillage if safe to do so. Use absorbents on spills.</w:t>
      </w:r>
    </w:p>
    <w:p w:rsidR="001F2EA0" w:rsidRDefault="001F2EA0" w:rsidP="001F2EA0">
      <w:pPr>
        <w:spacing w:before="0" w:after="0" w:line="240" w:lineRule="auto"/>
        <w:rPr>
          <w:sz w:val="24"/>
        </w:rPr>
      </w:pPr>
      <w:r w:rsidRPr="001F2EA0">
        <w:rPr>
          <w:b/>
          <w:sz w:val="24"/>
        </w:rPr>
        <w:t>Waste disposal:</w:t>
      </w:r>
      <w:r>
        <w:rPr>
          <w:sz w:val="24"/>
        </w:rPr>
        <w:t xml:space="preserve"> In accordance with federal, state and local laws.</w:t>
      </w:r>
    </w:p>
    <w:p w:rsidR="001F2EA0" w:rsidRDefault="001F2EA0"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1F2EA0" w:rsidTr="00DB12DC">
        <w:tc>
          <w:tcPr>
            <w:tcW w:w="10790" w:type="dxa"/>
            <w:shd w:val="clear" w:color="auto" w:fill="D9E2F3" w:themeFill="accent5" w:themeFillTint="33"/>
          </w:tcPr>
          <w:p w:rsidR="001F2EA0" w:rsidRPr="00DB12DC" w:rsidRDefault="00DB12DC" w:rsidP="001F2EA0">
            <w:pPr>
              <w:rPr>
                <w:sz w:val="32"/>
              </w:rPr>
            </w:pPr>
            <w:r>
              <w:rPr>
                <w:sz w:val="32"/>
              </w:rPr>
              <w:t>Section 7: Handling and Storage</w:t>
            </w:r>
          </w:p>
        </w:tc>
      </w:tr>
    </w:tbl>
    <w:p w:rsidR="001F2EA0" w:rsidRDefault="00DB12DC" w:rsidP="001F2EA0">
      <w:pPr>
        <w:spacing w:before="0" w:after="0" w:line="240" w:lineRule="auto"/>
        <w:rPr>
          <w:sz w:val="24"/>
        </w:rPr>
      </w:pPr>
      <w:r w:rsidRPr="00DB12DC">
        <w:rPr>
          <w:b/>
          <w:sz w:val="24"/>
        </w:rPr>
        <w:t>Safe Storage:</w:t>
      </w:r>
      <w:r>
        <w:rPr>
          <w:sz w:val="24"/>
        </w:rPr>
        <w:t xml:space="preserve"> Store in tightly closed container.</w:t>
      </w:r>
    </w:p>
    <w:p w:rsidR="00DB12DC" w:rsidRDefault="00DB12DC"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DB12DC" w:rsidTr="00DB12DC">
        <w:tc>
          <w:tcPr>
            <w:tcW w:w="10790" w:type="dxa"/>
            <w:shd w:val="clear" w:color="auto" w:fill="D9E2F3" w:themeFill="accent5" w:themeFillTint="33"/>
          </w:tcPr>
          <w:p w:rsidR="00DB12DC" w:rsidRPr="00DB12DC" w:rsidRDefault="00DB12DC" w:rsidP="001F2EA0">
            <w:pPr>
              <w:rPr>
                <w:sz w:val="32"/>
              </w:rPr>
            </w:pPr>
            <w:r>
              <w:rPr>
                <w:sz w:val="32"/>
              </w:rPr>
              <w:t>Section 8: Exposure Controls/Personal Protection</w:t>
            </w:r>
          </w:p>
        </w:tc>
      </w:tr>
    </w:tbl>
    <w:p w:rsidR="00DB12DC" w:rsidRDefault="00A834CE" w:rsidP="001F2EA0">
      <w:pPr>
        <w:spacing w:before="0" w:after="0" w:line="240" w:lineRule="auto"/>
        <w:rPr>
          <w:sz w:val="24"/>
        </w:rPr>
      </w:pPr>
      <w:r w:rsidRPr="00A834CE">
        <w:rPr>
          <w:b/>
          <w:sz w:val="24"/>
        </w:rPr>
        <w:t>General protection:</w:t>
      </w:r>
      <w:r>
        <w:rPr>
          <w:sz w:val="24"/>
        </w:rPr>
        <w:t xml:space="preserve"> It is recommended that users of this product perform a risk assessment to determine the appropriate PPE.</w:t>
      </w:r>
    </w:p>
    <w:p w:rsidR="00A834CE" w:rsidRDefault="00A834CE" w:rsidP="001F2EA0">
      <w:pPr>
        <w:spacing w:before="0" w:after="0" w:line="240" w:lineRule="auto"/>
        <w:rPr>
          <w:sz w:val="24"/>
        </w:rPr>
      </w:pPr>
      <w:r w:rsidRPr="00A834CE">
        <w:rPr>
          <w:b/>
          <w:sz w:val="24"/>
        </w:rPr>
        <w:t>Eye protection:</w:t>
      </w:r>
      <w:r>
        <w:rPr>
          <w:sz w:val="24"/>
        </w:rPr>
        <w:t xml:space="preserve"> Wear safety glasses or Goggles and face shield.</w:t>
      </w:r>
    </w:p>
    <w:p w:rsidR="00A834CE" w:rsidRDefault="00A834CE" w:rsidP="001F2EA0">
      <w:pPr>
        <w:spacing w:before="0" w:after="0" w:line="240" w:lineRule="auto"/>
        <w:rPr>
          <w:sz w:val="24"/>
        </w:rPr>
      </w:pPr>
      <w:r w:rsidRPr="00A834CE">
        <w:rPr>
          <w:b/>
          <w:sz w:val="24"/>
        </w:rPr>
        <w:t>Skin protection:</w:t>
      </w:r>
      <w:r>
        <w:rPr>
          <w:sz w:val="24"/>
        </w:rPr>
        <w:t xml:space="preserve"> Wear appropriate chemical resistant gloves.</w:t>
      </w:r>
    </w:p>
    <w:p w:rsidR="00A834CE" w:rsidRDefault="00A834CE" w:rsidP="001F2EA0">
      <w:pPr>
        <w:spacing w:before="0" w:after="0" w:line="240" w:lineRule="auto"/>
        <w:rPr>
          <w:sz w:val="24"/>
        </w:rPr>
      </w:pPr>
      <w:r w:rsidRPr="00A834CE">
        <w:rPr>
          <w:b/>
          <w:sz w:val="24"/>
        </w:rPr>
        <w:t>Other:</w:t>
      </w:r>
      <w:r>
        <w:rPr>
          <w:sz w:val="24"/>
        </w:rPr>
        <w:t xml:space="preserve"> Wear appropriate chemical resistant clothes.</w:t>
      </w:r>
    </w:p>
    <w:p w:rsidR="00A834CE" w:rsidRDefault="00A834CE"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A834CE" w:rsidTr="00A834CE">
        <w:tc>
          <w:tcPr>
            <w:tcW w:w="10790" w:type="dxa"/>
            <w:shd w:val="clear" w:color="auto" w:fill="D9E2F3" w:themeFill="accent5" w:themeFillTint="33"/>
          </w:tcPr>
          <w:p w:rsidR="00A834CE" w:rsidRPr="00A834CE" w:rsidRDefault="00A834CE" w:rsidP="001F2EA0">
            <w:pPr>
              <w:rPr>
                <w:sz w:val="32"/>
              </w:rPr>
            </w:pPr>
            <w:r>
              <w:rPr>
                <w:sz w:val="32"/>
              </w:rPr>
              <w:t>Section 9: Physical and Chemical Properties</w:t>
            </w:r>
          </w:p>
        </w:tc>
      </w:tr>
    </w:tbl>
    <w:p w:rsidR="00A834CE" w:rsidRDefault="00A834CE" w:rsidP="001F2EA0">
      <w:pPr>
        <w:spacing w:before="0" w:after="0" w:line="240" w:lineRule="auto"/>
        <w:rPr>
          <w:sz w:val="24"/>
        </w:rPr>
      </w:pPr>
      <w:r w:rsidRPr="00A834CE">
        <w:rPr>
          <w:b/>
          <w:sz w:val="24"/>
        </w:rPr>
        <w:t>Appearance:</w:t>
      </w:r>
      <w:r>
        <w:rPr>
          <w:sz w:val="24"/>
        </w:rPr>
        <w:t xml:space="preserve"> Liquid.</w:t>
      </w:r>
    </w:p>
    <w:p w:rsidR="00A834CE" w:rsidRDefault="00A834CE" w:rsidP="001F2EA0">
      <w:pPr>
        <w:spacing w:before="0" w:after="0" w:line="240" w:lineRule="auto"/>
        <w:rPr>
          <w:sz w:val="24"/>
        </w:rPr>
      </w:pPr>
      <w:r w:rsidRPr="00A834CE">
        <w:rPr>
          <w:b/>
          <w:sz w:val="24"/>
        </w:rPr>
        <w:t>Appearance and color:</w:t>
      </w:r>
      <w:r w:rsidR="002D40D0">
        <w:rPr>
          <w:sz w:val="24"/>
        </w:rPr>
        <w:t xml:space="preserve"> Clear.</w:t>
      </w:r>
    </w:p>
    <w:p w:rsidR="00A834CE" w:rsidRPr="008E6C56" w:rsidRDefault="00A834CE" w:rsidP="001F2EA0">
      <w:pPr>
        <w:spacing w:before="0" w:after="0" w:line="240" w:lineRule="auto"/>
        <w:rPr>
          <w:rFonts w:ascii="Arial" w:hAnsi="Arial" w:cs="Arial"/>
          <w:sz w:val="24"/>
        </w:rPr>
      </w:pPr>
      <w:r w:rsidRPr="00A834CE">
        <w:rPr>
          <w:b/>
          <w:sz w:val="24"/>
        </w:rPr>
        <w:t>Boiling point:</w:t>
      </w:r>
      <w:r w:rsidR="002D40D0">
        <w:rPr>
          <w:sz w:val="24"/>
        </w:rPr>
        <w:t xml:space="preserve"> 100°c</w:t>
      </w:r>
    </w:p>
    <w:p w:rsidR="00A834CE" w:rsidRDefault="00A834CE" w:rsidP="001F2EA0">
      <w:pPr>
        <w:spacing w:before="0" w:after="0" w:line="240" w:lineRule="auto"/>
        <w:rPr>
          <w:sz w:val="24"/>
        </w:rPr>
      </w:pPr>
      <w:r w:rsidRPr="00A834CE">
        <w:rPr>
          <w:b/>
          <w:sz w:val="24"/>
        </w:rPr>
        <w:t>Melting point:</w:t>
      </w:r>
      <w:r>
        <w:rPr>
          <w:sz w:val="24"/>
        </w:rPr>
        <w:t xml:space="preserve"> N/A</w:t>
      </w:r>
    </w:p>
    <w:p w:rsidR="000869D8" w:rsidRDefault="000869D8" w:rsidP="001F2EA0">
      <w:pPr>
        <w:spacing w:before="0" w:after="0" w:line="240" w:lineRule="auto"/>
        <w:rPr>
          <w:sz w:val="24"/>
        </w:rPr>
      </w:pPr>
      <w:r>
        <w:rPr>
          <w:b/>
          <w:sz w:val="24"/>
        </w:rPr>
        <w:t xml:space="preserve">Flash point: </w:t>
      </w:r>
      <w:r w:rsidR="002D40D0">
        <w:rPr>
          <w:sz w:val="24"/>
        </w:rPr>
        <w:t>N/A</w:t>
      </w:r>
    </w:p>
    <w:p w:rsidR="000869D8" w:rsidRPr="000869D8" w:rsidRDefault="000869D8" w:rsidP="001F2EA0">
      <w:pPr>
        <w:spacing w:before="0" w:after="0" w:line="240" w:lineRule="auto"/>
        <w:rPr>
          <w:sz w:val="24"/>
        </w:rPr>
      </w:pPr>
      <w:r w:rsidRPr="000869D8">
        <w:rPr>
          <w:b/>
          <w:sz w:val="24"/>
        </w:rPr>
        <w:t>Flammable Limits:</w:t>
      </w:r>
      <w:r>
        <w:rPr>
          <w:sz w:val="24"/>
        </w:rPr>
        <w:t xml:space="preserve"> </w:t>
      </w:r>
      <w:r w:rsidR="002D40D0">
        <w:rPr>
          <w:sz w:val="24"/>
        </w:rPr>
        <w:t>N/A</w:t>
      </w:r>
    </w:p>
    <w:p w:rsidR="000869D8" w:rsidRDefault="00A834CE" w:rsidP="001F2EA0">
      <w:pPr>
        <w:spacing w:before="0" w:after="0" w:line="240" w:lineRule="auto"/>
        <w:rPr>
          <w:sz w:val="24"/>
        </w:rPr>
      </w:pPr>
      <w:r w:rsidRPr="00A834CE">
        <w:rPr>
          <w:b/>
          <w:sz w:val="24"/>
        </w:rPr>
        <w:t>Vapor pressure:</w:t>
      </w:r>
      <w:r w:rsidR="008E6C56">
        <w:rPr>
          <w:sz w:val="24"/>
        </w:rPr>
        <w:t xml:space="preserve"> </w:t>
      </w:r>
      <w:r w:rsidR="002D40D0">
        <w:rPr>
          <w:sz w:val="24"/>
        </w:rPr>
        <w:t xml:space="preserve">20°c / 23 </w:t>
      </w:r>
      <w:proofErr w:type="spellStart"/>
      <w:r w:rsidR="002D40D0">
        <w:rPr>
          <w:sz w:val="24"/>
        </w:rPr>
        <w:t>hPA</w:t>
      </w:r>
      <w:proofErr w:type="spellEnd"/>
    </w:p>
    <w:p w:rsidR="00A834CE" w:rsidRDefault="00A834CE" w:rsidP="001F2EA0">
      <w:pPr>
        <w:spacing w:before="0" w:after="0" w:line="240" w:lineRule="auto"/>
        <w:rPr>
          <w:sz w:val="24"/>
        </w:rPr>
      </w:pPr>
      <w:r w:rsidRPr="00A834CE">
        <w:rPr>
          <w:b/>
          <w:sz w:val="24"/>
        </w:rPr>
        <w:t>Specific gravity:</w:t>
      </w:r>
      <w:r w:rsidR="008E6C56">
        <w:rPr>
          <w:sz w:val="24"/>
        </w:rPr>
        <w:t xml:space="preserve"> 1.0</w:t>
      </w:r>
      <w:r w:rsidR="002D40D0">
        <w:rPr>
          <w:sz w:val="24"/>
        </w:rPr>
        <w:t>2</w:t>
      </w:r>
      <w:r>
        <w:rPr>
          <w:sz w:val="24"/>
        </w:rPr>
        <w:t xml:space="preserve"> (Water=1)</w:t>
      </w:r>
    </w:p>
    <w:p w:rsidR="00A834CE" w:rsidRDefault="00A834CE" w:rsidP="001F2EA0">
      <w:pPr>
        <w:spacing w:before="0" w:after="0" w:line="240" w:lineRule="auto"/>
        <w:rPr>
          <w:sz w:val="24"/>
        </w:rPr>
      </w:pPr>
      <w:r w:rsidRPr="00A834CE">
        <w:rPr>
          <w:b/>
          <w:sz w:val="24"/>
        </w:rPr>
        <w:t>Solubility in water:</w:t>
      </w:r>
      <w:r>
        <w:rPr>
          <w:sz w:val="24"/>
        </w:rPr>
        <w:t xml:space="preserve"> Complete</w:t>
      </w:r>
    </w:p>
    <w:p w:rsidR="00A834CE" w:rsidRDefault="00A834CE" w:rsidP="001F2EA0">
      <w:pPr>
        <w:spacing w:before="0" w:after="0" w:line="240" w:lineRule="auto"/>
        <w:rPr>
          <w:sz w:val="24"/>
        </w:rPr>
      </w:pPr>
      <w:r w:rsidRPr="00A834CE">
        <w:rPr>
          <w:b/>
          <w:sz w:val="24"/>
        </w:rPr>
        <w:t>PH:</w:t>
      </w:r>
      <w:r w:rsidR="002D40D0">
        <w:rPr>
          <w:sz w:val="24"/>
        </w:rPr>
        <w:t xml:space="preserve"> 7</w:t>
      </w:r>
    </w:p>
    <w:p w:rsidR="00A834CE" w:rsidRDefault="00A834CE"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114BB4" w:rsidTr="00114BB4">
        <w:tc>
          <w:tcPr>
            <w:tcW w:w="10790" w:type="dxa"/>
            <w:shd w:val="clear" w:color="auto" w:fill="D9E2F3" w:themeFill="accent5" w:themeFillTint="33"/>
          </w:tcPr>
          <w:p w:rsidR="00114BB4" w:rsidRPr="00114BB4" w:rsidRDefault="00114BB4" w:rsidP="001F2EA0">
            <w:pPr>
              <w:rPr>
                <w:sz w:val="32"/>
              </w:rPr>
            </w:pPr>
            <w:r>
              <w:rPr>
                <w:sz w:val="32"/>
              </w:rPr>
              <w:t>Section 10: Stability and Reactivity</w:t>
            </w:r>
          </w:p>
        </w:tc>
      </w:tr>
    </w:tbl>
    <w:p w:rsidR="00A834CE" w:rsidRDefault="00114BB4" w:rsidP="001F2EA0">
      <w:pPr>
        <w:spacing w:before="0" w:after="0" w:line="240" w:lineRule="auto"/>
        <w:rPr>
          <w:sz w:val="24"/>
        </w:rPr>
      </w:pPr>
      <w:r w:rsidRPr="00114BB4">
        <w:rPr>
          <w:b/>
          <w:sz w:val="24"/>
        </w:rPr>
        <w:t>Chemical stability:</w:t>
      </w:r>
      <w:r>
        <w:rPr>
          <w:sz w:val="24"/>
        </w:rPr>
        <w:t xml:space="preserve"> Material is stable under normal conditions.</w:t>
      </w:r>
    </w:p>
    <w:p w:rsidR="00114BB4" w:rsidRDefault="00114BB4" w:rsidP="001F2EA0">
      <w:pPr>
        <w:spacing w:before="0" w:after="0" w:line="240" w:lineRule="auto"/>
        <w:rPr>
          <w:sz w:val="24"/>
        </w:rPr>
      </w:pPr>
      <w:r w:rsidRPr="00114BB4">
        <w:rPr>
          <w:b/>
          <w:sz w:val="24"/>
        </w:rPr>
        <w:t>Reactivity:</w:t>
      </w:r>
      <w:r>
        <w:rPr>
          <w:sz w:val="24"/>
        </w:rPr>
        <w:t xml:space="preserve"> Reacts violently with strong acids.</w:t>
      </w:r>
    </w:p>
    <w:p w:rsidR="00114BB4" w:rsidRDefault="00114BB4" w:rsidP="001F2EA0">
      <w:pPr>
        <w:spacing w:before="0" w:after="0" w:line="240" w:lineRule="auto"/>
        <w:rPr>
          <w:sz w:val="24"/>
        </w:rPr>
      </w:pPr>
      <w:r w:rsidRPr="00114BB4">
        <w:rPr>
          <w:b/>
          <w:sz w:val="24"/>
        </w:rPr>
        <w:t>Hazardous Polymerization:</w:t>
      </w:r>
      <w:r>
        <w:rPr>
          <w:sz w:val="24"/>
        </w:rPr>
        <w:t xml:space="preserve"> Will not occur.</w:t>
      </w:r>
    </w:p>
    <w:p w:rsidR="00114BB4" w:rsidRDefault="00114BB4" w:rsidP="001F2EA0">
      <w:pPr>
        <w:spacing w:before="0" w:after="0" w:line="240" w:lineRule="auto"/>
        <w:rPr>
          <w:sz w:val="24"/>
        </w:rPr>
      </w:pPr>
      <w:r w:rsidRPr="00114BB4">
        <w:rPr>
          <w:b/>
          <w:sz w:val="24"/>
        </w:rPr>
        <w:t>Hazardous decomposition:</w:t>
      </w:r>
      <w:r w:rsidR="000869D8">
        <w:rPr>
          <w:sz w:val="24"/>
        </w:rPr>
        <w:t xml:space="preserve"> </w:t>
      </w:r>
      <w:r w:rsidR="002D40D0" w:rsidRPr="002D40D0">
        <w:rPr>
          <w:sz w:val="24"/>
        </w:rPr>
        <w:t>None.</w:t>
      </w:r>
    </w:p>
    <w:p w:rsidR="00114BB4" w:rsidRDefault="00114BB4" w:rsidP="001F2EA0">
      <w:pPr>
        <w:spacing w:before="0" w:after="0" w:line="240" w:lineRule="auto"/>
        <w:rPr>
          <w:sz w:val="24"/>
        </w:rPr>
      </w:pPr>
    </w:p>
    <w:p w:rsidR="00672E93" w:rsidRDefault="00672E93" w:rsidP="001F2EA0">
      <w:pPr>
        <w:spacing w:before="0" w:after="0" w:line="240" w:lineRule="auto"/>
        <w:rPr>
          <w:sz w:val="24"/>
        </w:rPr>
      </w:pPr>
    </w:p>
    <w:p w:rsidR="00672E93" w:rsidRDefault="00672E93" w:rsidP="001F2EA0">
      <w:pPr>
        <w:spacing w:before="0" w:after="0" w:line="240" w:lineRule="auto"/>
        <w:rPr>
          <w:sz w:val="24"/>
        </w:rPr>
      </w:pPr>
    </w:p>
    <w:p w:rsidR="000869D8" w:rsidRDefault="000869D8" w:rsidP="001F2EA0">
      <w:pPr>
        <w:spacing w:before="0" w:after="0" w:line="240" w:lineRule="auto"/>
        <w:rPr>
          <w:sz w:val="24"/>
        </w:rPr>
      </w:pPr>
    </w:p>
    <w:p w:rsidR="00672E93" w:rsidRDefault="00672E93" w:rsidP="001F2EA0">
      <w:pPr>
        <w:spacing w:before="0" w:after="0" w:line="240" w:lineRule="auto"/>
        <w:rPr>
          <w:sz w:val="24"/>
        </w:rPr>
      </w:pPr>
    </w:p>
    <w:p w:rsidR="00672E93" w:rsidRDefault="00672E93"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114BB4" w:rsidTr="00114BB4">
        <w:tc>
          <w:tcPr>
            <w:tcW w:w="10790" w:type="dxa"/>
            <w:shd w:val="clear" w:color="auto" w:fill="D9E2F3" w:themeFill="accent5" w:themeFillTint="33"/>
          </w:tcPr>
          <w:p w:rsidR="00114BB4" w:rsidRPr="00114BB4" w:rsidRDefault="00114BB4" w:rsidP="001F2EA0">
            <w:pPr>
              <w:rPr>
                <w:sz w:val="32"/>
              </w:rPr>
            </w:pPr>
            <w:r>
              <w:rPr>
                <w:sz w:val="32"/>
              </w:rPr>
              <w:t>Section 11: Toxicological Information</w:t>
            </w:r>
          </w:p>
        </w:tc>
      </w:tr>
    </w:tbl>
    <w:p w:rsidR="00114BB4" w:rsidRDefault="00114BB4" w:rsidP="001F2EA0">
      <w:pPr>
        <w:spacing w:before="0" w:after="0" w:line="240" w:lineRule="auto"/>
        <w:rPr>
          <w:sz w:val="24"/>
        </w:rPr>
      </w:pPr>
      <w:r w:rsidRPr="003C24C3">
        <w:rPr>
          <w:b/>
          <w:sz w:val="24"/>
        </w:rPr>
        <w:t>Inhalation:</w:t>
      </w:r>
      <w:r>
        <w:rPr>
          <w:sz w:val="24"/>
        </w:rPr>
        <w:t xml:space="preserve"> </w:t>
      </w:r>
      <w:r w:rsidR="001E4A6E">
        <w:rPr>
          <w:sz w:val="24"/>
        </w:rPr>
        <w:t xml:space="preserve">Irritation to </w:t>
      </w:r>
      <w:r w:rsidR="004B3576">
        <w:rPr>
          <w:sz w:val="24"/>
        </w:rPr>
        <w:t xml:space="preserve">Mouth and </w:t>
      </w:r>
      <w:r w:rsidR="001E4A6E">
        <w:rPr>
          <w:sz w:val="24"/>
        </w:rPr>
        <w:t>Mucous Membranes.</w:t>
      </w:r>
    </w:p>
    <w:p w:rsidR="00114BB4" w:rsidRDefault="00114BB4" w:rsidP="001F2EA0">
      <w:pPr>
        <w:spacing w:before="0" w:after="0" w:line="240" w:lineRule="auto"/>
        <w:rPr>
          <w:sz w:val="24"/>
        </w:rPr>
      </w:pPr>
      <w:r w:rsidRPr="003C24C3">
        <w:rPr>
          <w:b/>
          <w:sz w:val="24"/>
        </w:rPr>
        <w:t>Skin contact:</w:t>
      </w:r>
      <w:r>
        <w:rPr>
          <w:sz w:val="24"/>
        </w:rPr>
        <w:t xml:space="preserve"> </w:t>
      </w:r>
      <w:r w:rsidR="001E4A6E">
        <w:rPr>
          <w:sz w:val="24"/>
        </w:rPr>
        <w:t>Irritation to skin.</w:t>
      </w:r>
    </w:p>
    <w:p w:rsidR="001E4A6E" w:rsidRDefault="001E4A6E" w:rsidP="001F2EA0">
      <w:pPr>
        <w:spacing w:before="0" w:after="0" w:line="240" w:lineRule="auto"/>
        <w:rPr>
          <w:sz w:val="24"/>
        </w:rPr>
      </w:pPr>
      <w:r w:rsidRPr="003C24C3">
        <w:rPr>
          <w:b/>
          <w:sz w:val="24"/>
        </w:rPr>
        <w:t>Eye contact:</w:t>
      </w:r>
      <w:r>
        <w:rPr>
          <w:sz w:val="24"/>
        </w:rPr>
        <w:t xml:space="preserve"> Irritation to eyes/burn.</w:t>
      </w:r>
    </w:p>
    <w:p w:rsidR="001E4A6E" w:rsidRDefault="001E4A6E" w:rsidP="001F2EA0">
      <w:pPr>
        <w:spacing w:before="0" w:after="0" w:line="240" w:lineRule="auto"/>
        <w:rPr>
          <w:sz w:val="24"/>
        </w:rPr>
      </w:pPr>
      <w:r w:rsidRPr="003C24C3">
        <w:rPr>
          <w:b/>
          <w:sz w:val="24"/>
        </w:rPr>
        <w:t>Ingestion:</w:t>
      </w:r>
      <w:r>
        <w:rPr>
          <w:sz w:val="24"/>
        </w:rPr>
        <w:t xml:space="preserve"> Digestive tract burns. </w:t>
      </w:r>
    </w:p>
    <w:p w:rsidR="00114BB4" w:rsidRDefault="00114BB4" w:rsidP="001F2EA0">
      <w:pPr>
        <w:spacing w:before="0" w:after="0" w:line="240" w:lineRule="auto"/>
        <w:rPr>
          <w:sz w:val="24"/>
        </w:rPr>
      </w:pPr>
    </w:p>
    <w:p w:rsidR="001E4A6E" w:rsidRDefault="001E4A6E" w:rsidP="001F2EA0">
      <w:pPr>
        <w:spacing w:before="0" w:after="0" w:line="240" w:lineRule="auto"/>
        <w:rPr>
          <w:sz w:val="24"/>
        </w:rPr>
      </w:pPr>
    </w:p>
    <w:p w:rsidR="001E4A6E" w:rsidRDefault="001E4A6E"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1E4A6E" w:rsidTr="001E4A6E">
        <w:tc>
          <w:tcPr>
            <w:tcW w:w="10790" w:type="dxa"/>
            <w:shd w:val="clear" w:color="auto" w:fill="D9E2F3" w:themeFill="accent5" w:themeFillTint="33"/>
          </w:tcPr>
          <w:p w:rsidR="001E4A6E" w:rsidRPr="001E4A6E" w:rsidRDefault="001E4A6E" w:rsidP="001F2EA0">
            <w:pPr>
              <w:rPr>
                <w:sz w:val="32"/>
              </w:rPr>
            </w:pPr>
            <w:r>
              <w:rPr>
                <w:sz w:val="32"/>
              </w:rPr>
              <w:t xml:space="preserve"> Section 12: Ecological Information </w:t>
            </w:r>
          </w:p>
        </w:tc>
      </w:tr>
    </w:tbl>
    <w:p w:rsidR="001E4A6E" w:rsidRDefault="001E4A6E" w:rsidP="001F2EA0">
      <w:pPr>
        <w:spacing w:before="0" w:after="0" w:line="240" w:lineRule="auto"/>
        <w:rPr>
          <w:sz w:val="24"/>
        </w:rPr>
      </w:pPr>
      <w:r w:rsidRPr="001E4A6E">
        <w:rPr>
          <w:b/>
          <w:sz w:val="24"/>
        </w:rPr>
        <w:t>Persistence and degradability:</w:t>
      </w:r>
      <w:r>
        <w:rPr>
          <w:sz w:val="24"/>
        </w:rPr>
        <w:t xml:space="preserve"> Biodegradable.</w:t>
      </w:r>
    </w:p>
    <w:p w:rsidR="001E4A6E" w:rsidRDefault="001E4A6E" w:rsidP="001F2EA0">
      <w:pPr>
        <w:spacing w:before="0" w:after="0" w:line="240" w:lineRule="auto"/>
        <w:rPr>
          <w:sz w:val="24"/>
        </w:rPr>
      </w:pPr>
    </w:p>
    <w:p w:rsidR="00A834CE" w:rsidRDefault="00A834CE"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1E4A6E" w:rsidTr="001E4A6E">
        <w:tc>
          <w:tcPr>
            <w:tcW w:w="10790" w:type="dxa"/>
            <w:shd w:val="clear" w:color="auto" w:fill="D9E2F3" w:themeFill="accent5" w:themeFillTint="33"/>
          </w:tcPr>
          <w:p w:rsidR="001E4A6E" w:rsidRPr="001E4A6E" w:rsidRDefault="001E4A6E" w:rsidP="001F2EA0">
            <w:pPr>
              <w:rPr>
                <w:sz w:val="32"/>
              </w:rPr>
            </w:pPr>
            <w:r>
              <w:rPr>
                <w:sz w:val="32"/>
              </w:rPr>
              <w:t>Section 13: Disposal Considerations</w:t>
            </w:r>
          </w:p>
        </w:tc>
      </w:tr>
    </w:tbl>
    <w:p w:rsidR="00DB12DC" w:rsidRDefault="00730F11" w:rsidP="001F2EA0">
      <w:pPr>
        <w:spacing w:before="0" w:after="0" w:line="240" w:lineRule="auto"/>
        <w:rPr>
          <w:sz w:val="24"/>
        </w:rPr>
      </w:pPr>
      <w:r w:rsidRPr="00730F11">
        <w:rPr>
          <w:b/>
          <w:sz w:val="24"/>
        </w:rPr>
        <w:t>Disposal instructions:</w:t>
      </w:r>
      <w:r>
        <w:rPr>
          <w:sz w:val="24"/>
        </w:rPr>
        <w:t xml:space="preserve"> Dispose of contents/container in accordance with local/regional/national/international regulations.</w:t>
      </w:r>
    </w:p>
    <w:p w:rsidR="00730F11" w:rsidRDefault="00730F11"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730F11" w:rsidTr="00730F11">
        <w:tc>
          <w:tcPr>
            <w:tcW w:w="10790" w:type="dxa"/>
            <w:shd w:val="clear" w:color="auto" w:fill="D9E2F3" w:themeFill="accent5" w:themeFillTint="33"/>
          </w:tcPr>
          <w:p w:rsidR="00730F11" w:rsidRPr="00730F11" w:rsidRDefault="00730F11" w:rsidP="001F2EA0">
            <w:pPr>
              <w:rPr>
                <w:sz w:val="32"/>
              </w:rPr>
            </w:pPr>
            <w:r>
              <w:rPr>
                <w:sz w:val="32"/>
              </w:rPr>
              <w:t>Section 14: Transport Information</w:t>
            </w:r>
          </w:p>
        </w:tc>
      </w:tr>
    </w:tbl>
    <w:p w:rsidR="00730F11" w:rsidRDefault="00730F11" w:rsidP="001F2EA0">
      <w:pPr>
        <w:spacing w:before="0" w:after="0" w:line="240" w:lineRule="auto"/>
        <w:rPr>
          <w:sz w:val="24"/>
        </w:rPr>
      </w:pPr>
      <w:r w:rsidRPr="00730F11">
        <w:rPr>
          <w:b/>
          <w:sz w:val="24"/>
        </w:rPr>
        <w:t>Proper shipping name:</w:t>
      </w:r>
      <w:r>
        <w:rPr>
          <w:sz w:val="24"/>
        </w:rPr>
        <w:t xml:space="preserve"> </w:t>
      </w:r>
      <w:r w:rsidR="002D40D0">
        <w:rPr>
          <w:b/>
          <w:sz w:val="24"/>
        </w:rPr>
        <w:t>ATC</w:t>
      </w:r>
      <w:r>
        <w:rPr>
          <w:sz w:val="24"/>
        </w:rPr>
        <w:t>, Cleaning compound non-hazardous.</w:t>
      </w:r>
    </w:p>
    <w:p w:rsidR="00730F11" w:rsidRDefault="00730F11" w:rsidP="001F2EA0">
      <w:pPr>
        <w:spacing w:before="0" w:after="0" w:line="240" w:lineRule="auto"/>
        <w:rPr>
          <w:sz w:val="24"/>
        </w:rPr>
      </w:pPr>
      <w:r w:rsidRPr="00730F11">
        <w:rPr>
          <w:b/>
          <w:sz w:val="24"/>
        </w:rPr>
        <w:t>DOT:</w:t>
      </w:r>
      <w:r>
        <w:rPr>
          <w:sz w:val="24"/>
        </w:rPr>
        <w:t xml:space="preserve"> Class 55.</w:t>
      </w:r>
    </w:p>
    <w:p w:rsidR="00730F11" w:rsidRDefault="00730F11" w:rsidP="001F2EA0">
      <w:pPr>
        <w:spacing w:before="0" w:after="0" w:line="240" w:lineRule="auto"/>
        <w:rPr>
          <w:sz w:val="24"/>
        </w:rPr>
      </w:pPr>
      <w:r w:rsidRPr="00730F11">
        <w:rPr>
          <w:b/>
          <w:sz w:val="24"/>
        </w:rPr>
        <w:t>IATA/IMDG:</w:t>
      </w:r>
      <w:r>
        <w:rPr>
          <w:sz w:val="24"/>
        </w:rPr>
        <w:t xml:space="preserve"> Allowed, Not regulated.</w:t>
      </w:r>
    </w:p>
    <w:p w:rsidR="00730F11" w:rsidRDefault="00730F11"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730F11" w:rsidTr="00C8626A">
        <w:tc>
          <w:tcPr>
            <w:tcW w:w="10790" w:type="dxa"/>
            <w:shd w:val="clear" w:color="auto" w:fill="D9E2F3" w:themeFill="accent5" w:themeFillTint="33"/>
          </w:tcPr>
          <w:p w:rsidR="00730F11" w:rsidRPr="00C8626A" w:rsidRDefault="00C8626A" w:rsidP="001F2EA0">
            <w:pPr>
              <w:rPr>
                <w:sz w:val="32"/>
              </w:rPr>
            </w:pPr>
            <w:r>
              <w:rPr>
                <w:sz w:val="32"/>
              </w:rPr>
              <w:t>Section 15: Regulatory Information</w:t>
            </w:r>
          </w:p>
        </w:tc>
      </w:tr>
    </w:tbl>
    <w:p w:rsidR="00730F11" w:rsidRDefault="00C8626A" w:rsidP="001F2EA0">
      <w:pPr>
        <w:spacing w:before="0" w:after="0" w:line="240" w:lineRule="auto"/>
        <w:rPr>
          <w:sz w:val="24"/>
        </w:rPr>
      </w:pPr>
      <w:r w:rsidRPr="00C8626A">
        <w:rPr>
          <w:b/>
          <w:sz w:val="24"/>
        </w:rPr>
        <w:t>US federal regulations:</w:t>
      </w:r>
      <w:r>
        <w:rPr>
          <w:sz w:val="24"/>
        </w:rPr>
        <w:t xml:space="preserve"> This product is a “Non-Hazardous” Chemical.</w:t>
      </w:r>
    </w:p>
    <w:p w:rsidR="00C8626A" w:rsidRDefault="00C8626A" w:rsidP="001F2EA0">
      <w:pPr>
        <w:spacing w:before="0" w:after="0" w:line="240" w:lineRule="auto"/>
        <w:rPr>
          <w:sz w:val="24"/>
        </w:rPr>
      </w:pPr>
    </w:p>
    <w:tbl>
      <w:tblPr>
        <w:tblStyle w:val="TableGrid"/>
        <w:tblW w:w="0" w:type="auto"/>
        <w:tblLook w:val="04A0" w:firstRow="1" w:lastRow="0" w:firstColumn="1" w:lastColumn="0" w:noHBand="0" w:noVBand="1"/>
      </w:tblPr>
      <w:tblGrid>
        <w:gridCol w:w="10790"/>
      </w:tblGrid>
      <w:tr w:rsidR="00C8626A" w:rsidTr="00C8626A">
        <w:tc>
          <w:tcPr>
            <w:tcW w:w="10790" w:type="dxa"/>
            <w:shd w:val="clear" w:color="auto" w:fill="D9E2F3" w:themeFill="accent5" w:themeFillTint="33"/>
          </w:tcPr>
          <w:p w:rsidR="00C8626A" w:rsidRPr="00C8626A" w:rsidRDefault="00C8626A" w:rsidP="001F2EA0">
            <w:pPr>
              <w:rPr>
                <w:sz w:val="32"/>
              </w:rPr>
            </w:pPr>
            <w:r>
              <w:rPr>
                <w:sz w:val="32"/>
              </w:rPr>
              <w:t>Section 16: Other Information</w:t>
            </w:r>
          </w:p>
        </w:tc>
      </w:tr>
    </w:tbl>
    <w:p w:rsidR="00C8626A" w:rsidRDefault="00C8626A" w:rsidP="001F2EA0">
      <w:pPr>
        <w:spacing w:before="0" w:after="0" w:line="240" w:lineRule="auto"/>
        <w:rPr>
          <w:sz w:val="24"/>
        </w:rPr>
      </w:pPr>
      <w:r w:rsidRPr="00672E93">
        <w:rPr>
          <w:b/>
          <w:sz w:val="24"/>
        </w:rPr>
        <w:t>Issue date:</w:t>
      </w:r>
      <w:r>
        <w:rPr>
          <w:sz w:val="24"/>
        </w:rPr>
        <w:t xml:space="preserve"> 07/10/2020</w:t>
      </w:r>
    </w:p>
    <w:p w:rsidR="00C8626A" w:rsidRDefault="00C8626A" w:rsidP="001F2EA0">
      <w:pPr>
        <w:spacing w:before="0" w:after="0" w:line="240" w:lineRule="auto"/>
        <w:rPr>
          <w:sz w:val="24"/>
        </w:rPr>
      </w:pPr>
      <w:r w:rsidRPr="00672E93">
        <w:rPr>
          <w:b/>
          <w:sz w:val="24"/>
        </w:rPr>
        <w:t>Revision:</w:t>
      </w:r>
      <w:r>
        <w:rPr>
          <w:sz w:val="24"/>
        </w:rPr>
        <w:t xml:space="preserve"> 07/10/2020</w:t>
      </w:r>
    </w:p>
    <w:p w:rsidR="00C8626A" w:rsidRDefault="00C8626A" w:rsidP="001F2EA0">
      <w:pPr>
        <w:spacing w:before="0" w:after="0" w:line="240" w:lineRule="auto"/>
        <w:rPr>
          <w:sz w:val="24"/>
        </w:rPr>
      </w:pPr>
      <w:r w:rsidRPr="00672E93">
        <w:rPr>
          <w:b/>
          <w:sz w:val="24"/>
        </w:rPr>
        <w:t>Version:</w:t>
      </w:r>
      <w:r>
        <w:rPr>
          <w:sz w:val="24"/>
        </w:rPr>
        <w:t xml:space="preserve"> 3</w:t>
      </w:r>
    </w:p>
    <w:p w:rsidR="00C8626A" w:rsidRPr="000671CF" w:rsidRDefault="00C8626A" w:rsidP="001F2EA0">
      <w:pPr>
        <w:spacing w:before="0" w:after="0" w:line="240" w:lineRule="auto"/>
        <w:rPr>
          <w:sz w:val="24"/>
        </w:rPr>
      </w:pPr>
      <w:r w:rsidRPr="00672E93">
        <w:rPr>
          <w:b/>
          <w:sz w:val="24"/>
        </w:rPr>
        <w:t>Disclaimer:</w:t>
      </w:r>
      <w:r>
        <w:rPr>
          <w:sz w:val="24"/>
        </w:rPr>
        <w:t xml:space="preserve"> This information provided in this Safety Data Sheet has been obtained from sources believed to be reliable. Atlas Chemical, Inc. provides no warranties, either expressed or implied and assumes no responsibility for the accuracy or completeness of the data contained herein. This information is offered for your information, consid</w:t>
      </w:r>
      <w:r w:rsidR="00672E93">
        <w:rPr>
          <w:sz w:val="24"/>
        </w:rPr>
        <w:t xml:space="preserve">eration, and investigation. </w:t>
      </w:r>
      <w:r w:rsidR="006620F1">
        <w:rPr>
          <w:sz w:val="24"/>
        </w:rPr>
        <w:t>Ingredient listed in TSCA Inventory.</w:t>
      </w:r>
    </w:p>
    <w:sectPr w:rsidR="00C8626A" w:rsidRPr="000671CF" w:rsidSect="001B61F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484" w:rsidRDefault="00823484" w:rsidP="008A41C0">
      <w:pPr>
        <w:spacing w:before="0" w:after="0" w:line="240" w:lineRule="auto"/>
      </w:pPr>
      <w:r>
        <w:separator/>
      </w:r>
    </w:p>
  </w:endnote>
  <w:endnote w:type="continuationSeparator" w:id="0">
    <w:p w:rsidR="00823484" w:rsidRDefault="00823484" w:rsidP="008A41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484" w:rsidRDefault="00823484" w:rsidP="008A41C0">
      <w:pPr>
        <w:spacing w:before="0" w:after="0" w:line="240" w:lineRule="auto"/>
      </w:pPr>
      <w:r>
        <w:separator/>
      </w:r>
    </w:p>
  </w:footnote>
  <w:footnote w:type="continuationSeparator" w:id="0">
    <w:p w:rsidR="00823484" w:rsidRDefault="00823484" w:rsidP="008A41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647353768"/>
      <w:docPartObj>
        <w:docPartGallery w:val="Page Numbers (Top of Page)"/>
        <w:docPartUnique/>
      </w:docPartObj>
    </w:sdtPr>
    <w:sdtEndPr>
      <w:rPr>
        <w:b/>
        <w:bCs/>
        <w:noProof/>
        <w:color w:val="auto"/>
        <w:spacing w:val="0"/>
      </w:rPr>
    </w:sdtEndPr>
    <w:sdtContent>
      <w:p w:rsidR="00672E93" w:rsidRDefault="00672E9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F2F88" w:rsidRPr="009F2F88">
          <w:rPr>
            <w:b/>
            <w:bCs/>
            <w:noProof/>
          </w:rPr>
          <w:t>2</w:t>
        </w:r>
        <w:r>
          <w:rPr>
            <w:b/>
            <w:bCs/>
            <w:noProof/>
          </w:rPr>
          <w:fldChar w:fldCharType="end"/>
        </w:r>
      </w:p>
    </w:sdtContent>
  </w:sdt>
  <w:p w:rsidR="00672E93" w:rsidRDefault="00672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FD"/>
    <w:rsid w:val="000671CF"/>
    <w:rsid w:val="000869D8"/>
    <w:rsid w:val="00114BB4"/>
    <w:rsid w:val="001B61FD"/>
    <w:rsid w:val="001E4A6E"/>
    <w:rsid w:val="001F2EA0"/>
    <w:rsid w:val="002D40D0"/>
    <w:rsid w:val="002E2306"/>
    <w:rsid w:val="002E7476"/>
    <w:rsid w:val="003C24C3"/>
    <w:rsid w:val="004B3576"/>
    <w:rsid w:val="00523352"/>
    <w:rsid w:val="005E71BF"/>
    <w:rsid w:val="006620F1"/>
    <w:rsid w:val="00672E93"/>
    <w:rsid w:val="00730F11"/>
    <w:rsid w:val="007A6E5B"/>
    <w:rsid w:val="00804620"/>
    <w:rsid w:val="00823484"/>
    <w:rsid w:val="00885053"/>
    <w:rsid w:val="00897123"/>
    <w:rsid w:val="008A41C0"/>
    <w:rsid w:val="008E6C56"/>
    <w:rsid w:val="009F2F88"/>
    <w:rsid w:val="00A54B76"/>
    <w:rsid w:val="00A834CE"/>
    <w:rsid w:val="00BD20D9"/>
    <w:rsid w:val="00C8626A"/>
    <w:rsid w:val="00DB12DC"/>
    <w:rsid w:val="00F60B0F"/>
    <w:rsid w:val="00FB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BEB43-FEFB-4911-B15F-95FBFEDC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1FD"/>
  </w:style>
  <w:style w:type="paragraph" w:styleId="Heading1">
    <w:name w:val="heading 1"/>
    <w:basedOn w:val="Normal"/>
    <w:next w:val="Normal"/>
    <w:link w:val="Heading1Char"/>
    <w:uiPriority w:val="9"/>
    <w:qFormat/>
    <w:rsid w:val="001B61F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B61F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B61F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B61F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B61F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B61F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B61F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B61F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61F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1FD"/>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1B61FD"/>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1B61FD"/>
    <w:rPr>
      <w:caps/>
      <w:color w:val="1F4D78" w:themeColor="accent1" w:themeShade="7F"/>
      <w:spacing w:val="15"/>
    </w:rPr>
  </w:style>
  <w:style w:type="character" w:customStyle="1" w:styleId="Heading4Char">
    <w:name w:val="Heading 4 Char"/>
    <w:basedOn w:val="DefaultParagraphFont"/>
    <w:link w:val="Heading4"/>
    <w:uiPriority w:val="9"/>
    <w:semiHidden/>
    <w:rsid w:val="001B61FD"/>
    <w:rPr>
      <w:caps/>
      <w:color w:val="2E74B5" w:themeColor="accent1" w:themeShade="BF"/>
      <w:spacing w:val="10"/>
    </w:rPr>
  </w:style>
  <w:style w:type="character" w:customStyle="1" w:styleId="Heading5Char">
    <w:name w:val="Heading 5 Char"/>
    <w:basedOn w:val="DefaultParagraphFont"/>
    <w:link w:val="Heading5"/>
    <w:uiPriority w:val="9"/>
    <w:semiHidden/>
    <w:rsid w:val="001B61FD"/>
    <w:rPr>
      <w:caps/>
      <w:color w:val="2E74B5" w:themeColor="accent1" w:themeShade="BF"/>
      <w:spacing w:val="10"/>
    </w:rPr>
  </w:style>
  <w:style w:type="character" w:customStyle="1" w:styleId="Heading6Char">
    <w:name w:val="Heading 6 Char"/>
    <w:basedOn w:val="DefaultParagraphFont"/>
    <w:link w:val="Heading6"/>
    <w:uiPriority w:val="9"/>
    <w:semiHidden/>
    <w:rsid w:val="001B61FD"/>
    <w:rPr>
      <w:caps/>
      <w:color w:val="2E74B5" w:themeColor="accent1" w:themeShade="BF"/>
      <w:spacing w:val="10"/>
    </w:rPr>
  </w:style>
  <w:style w:type="character" w:customStyle="1" w:styleId="Heading7Char">
    <w:name w:val="Heading 7 Char"/>
    <w:basedOn w:val="DefaultParagraphFont"/>
    <w:link w:val="Heading7"/>
    <w:uiPriority w:val="9"/>
    <w:semiHidden/>
    <w:rsid w:val="001B61FD"/>
    <w:rPr>
      <w:caps/>
      <w:color w:val="2E74B5" w:themeColor="accent1" w:themeShade="BF"/>
      <w:spacing w:val="10"/>
    </w:rPr>
  </w:style>
  <w:style w:type="character" w:customStyle="1" w:styleId="Heading8Char">
    <w:name w:val="Heading 8 Char"/>
    <w:basedOn w:val="DefaultParagraphFont"/>
    <w:link w:val="Heading8"/>
    <w:uiPriority w:val="9"/>
    <w:semiHidden/>
    <w:rsid w:val="001B61FD"/>
    <w:rPr>
      <w:caps/>
      <w:spacing w:val="10"/>
      <w:sz w:val="18"/>
      <w:szCs w:val="18"/>
    </w:rPr>
  </w:style>
  <w:style w:type="character" w:customStyle="1" w:styleId="Heading9Char">
    <w:name w:val="Heading 9 Char"/>
    <w:basedOn w:val="DefaultParagraphFont"/>
    <w:link w:val="Heading9"/>
    <w:uiPriority w:val="9"/>
    <w:semiHidden/>
    <w:rsid w:val="001B61FD"/>
    <w:rPr>
      <w:i/>
      <w:iCs/>
      <w:caps/>
      <w:spacing w:val="10"/>
      <w:sz w:val="18"/>
      <w:szCs w:val="18"/>
    </w:rPr>
  </w:style>
  <w:style w:type="paragraph" w:styleId="Caption">
    <w:name w:val="caption"/>
    <w:basedOn w:val="Normal"/>
    <w:next w:val="Normal"/>
    <w:uiPriority w:val="35"/>
    <w:semiHidden/>
    <w:unhideWhenUsed/>
    <w:qFormat/>
    <w:rsid w:val="001B61FD"/>
    <w:rPr>
      <w:b/>
      <w:bCs/>
      <w:color w:val="2E74B5" w:themeColor="accent1" w:themeShade="BF"/>
      <w:sz w:val="16"/>
      <w:szCs w:val="16"/>
    </w:rPr>
  </w:style>
  <w:style w:type="paragraph" w:styleId="Title">
    <w:name w:val="Title"/>
    <w:basedOn w:val="Normal"/>
    <w:next w:val="Normal"/>
    <w:link w:val="TitleChar"/>
    <w:uiPriority w:val="10"/>
    <w:qFormat/>
    <w:rsid w:val="001B61F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B61FD"/>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B61F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B61FD"/>
    <w:rPr>
      <w:caps/>
      <w:color w:val="595959" w:themeColor="text1" w:themeTint="A6"/>
      <w:spacing w:val="10"/>
      <w:sz w:val="21"/>
      <w:szCs w:val="21"/>
    </w:rPr>
  </w:style>
  <w:style w:type="character" w:styleId="Strong">
    <w:name w:val="Strong"/>
    <w:uiPriority w:val="22"/>
    <w:qFormat/>
    <w:rsid w:val="001B61FD"/>
    <w:rPr>
      <w:b/>
      <w:bCs/>
    </w:rPr>
  </w:style>
  <w:style w:type="character" w:styleId="Emphasis">
    <w:name w:val="Emphasis"/>
    <w:uiPriority w:val="20"/>
    <w:qFormat/>
    <w:rsid w:val="001B61FD"/>
    <w:rPr>
      <w:caps/>
      <w:color w:val="1F4D78" w:themeColor="accent1" w:themeShade="7F"/>
      <w:spacing w:val="5"/>
    </w:rPr>
  </w:style>
  <w:style w:type="paragraph" w:styleId="NoSpacing">
    <w:name w:val="No Spacing"/>
    <w:uiPriority w:val="1"/>
    <w:qFormat/>
    <w:rsid w:val="001B61FD"/>
    <w:pPr>
      <w:spacing w:after="0" w:line="240" w:lineRule="auto"/>
    </w:pPr>
  </w:style>
  <w:style w:type="paragraph" w:styleId="Quote">
    <w:name w:val="Quote"/>
    <w:basedOn w:val="Normal"/>
    <w:next w:val="Normal"/>
    <w:link w:val="QuoteChar"/>
    <w:uiPriority w:val="29"/>
    <w:qFormat/>
    <w:rsid w:val="001B61FD"/>
    <w:rPr>
      <w:i/>
      <w:iCs/>
      <w:sz w:val="24"/>
      <w:szCs w:val="24"/>
    </w:rPr>
  </w:style>
  <w:style w:type="character" w:customStyle="1" w:styleId="QuoteChar">
    <w:name w:val="Quote Char"/>
    <w:basedOn w:val="DefaultParagraphFont"/>
    <w:link w:val="Quote"/>
    <w:uiPriority w:val="29"/>
    <w:rsid w:val="001B61FD"/>
    <w:rPr>
      <w:i/>
      <w:iCs/>
      <w:sz w:val="24"/>
      <w:szCs w:val="24"/>
    </w:rPr>
  </w:style>
  <w:style w:type="paragraph" w:styleId="IntenseQuote">
    <w:name w:val="Intense Quote"/>
    <w:basedOn w:val="Normal"/>
    <w:next w:val="Normal"/>
    <w:link w:val="IntenseQuoteChar"/>
    <w:uiPriority w:val="30"/>
    <w:qFormat/>
    <w:rsid w:val="001B61F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B61FD"/>
    <w:rPr>
      <w:color w:val="5B9BD5" w:themeColor="accent1"/>
      <w:sz w:val="24"/>
      <w:szCs w:val="24"/>
    </w:rPr>
  </w:style>
  <w:style w:type="character" w:styleId="SubtleEmphasis">
    <w:name w:val="Subtle Emphasis"/>
    <w:uiPriority w:val="19"/>
    <w:qFormat/>
    <w:rsid w:val="001B61FD"/>
    <w:rPr>
      <w:i/>
      <w:iCs/>
      <w:color w:val="1F4D78" w:themeColor="accent1" w:themeShade="7F"/>
    </w:rPr>
  </w:style>
  <w:style w:type="character" w:styleId="IntenseEmphasis">
    <w:name w:val="Intense Emphasis"/>
    <w:uiPriority w:val="21"/>
    <w:qFormat/>
    <w:rsid w:val="001B61FD"/>
    <w:rPr>
      <w:b/>
      <w:bCs/>
      <w:caps/>
      <w:color w:val="1F4D78" w:themeColor="accent1" w:themeShade="7F"/>
      <w:spacing w:val="10"/>
    </w:rPr>
  </w:style>
  <w:style w:type="character" w:styleId="SubtleReference">
    <w:name w:val="Subtle Reference"/>
    <w:uiPriority w:val="31"/>
    <w:qFormat/>
    <w:rsid w:val="001B61FD"/>
    <w:rPr>
      <w:b/>
      <w:bCs/>
      <w:color w:val="5B9BD5" w:themeColor="accent1"/>
    </w:rPr>
  </w:style>
  <w:style w:type="character" w:styleId="IntenseReference">
    <w:name w:val="Intense Reference"/>
    <w:uiPriority w:val="32"/>
    <w:qFormat/>
    <w:rsid w:val="001B61FD"/>
    <w:rPr>
      <w:b/>
      <w:bCs/>
      <w:i/>
      <w:iCs/>
      <w:caps/>
      <w:color w:val="5B9BD5" w:themeColor="accent1"/>
    </w:rPr>
  </w:style>
  <w:style w:type="character" w:styleId="BookTitle">
    <w:name w:val="Book Title"/>
    <w:uiPriority w:val="33"/>
    <w:qFormat/>
    <w:rsid w:val="001B61FD"/>
    <w:rPr>
      <w:b/>
      <w:bCs/>
      <w:i/>
      <w:iCs/>
      <w:spacing w:val="0"/>
    </w:rPr>
  </w:style>
  <w:style w:type="paragraph" w:styleId="TOCHeading">
    <w:name w:val="TOC Heading"/>
    <w:basedOn w:val="Heading1"/>
    <w:next w:val="Normal"/>
    <w:uiPriority w:val="39"/>
    <w:semiHidden/>
    <w:unhideWhenUsed/>
    <w:qFormat/>
    <w:rsid w:val="001B61FD"/>
    <w:pPr>
      <w:outlineLvl w:val="9"/>
    </w:pPr>
  </w:style>
  <w:style w:type="paragraph" w:customStyle="1" w:styleId="DecimalAligned">
    <w:name w:val="Decimal Aligned"/>
    <w:basedOn w:val="Normal"/>
    <w:uiPriority w:val="40"/>
    <w:qFormat/>
    <w:rsid w:val="005E71BF"/>
    <w:pPr>
      <w:tabs>
        <w:tab w:val="decimal" w:pos="360"/>
      </w:tabs>
      <w:spacing w:before="0"/>
    </w:pPr>
    <w:rPr>
      <w:rFonts w:cs="Times New Roman"/>
      <w:sz w:val="22"/>
      <w:szCs w:val="22"/>
    </w:rPr>
  </w:style>
  <w:style w:type="paragraph" w:styleId="FootnoteText">
    <w:name w:val="footnote text"/>
    <w:basedOn w:val="Normal"/>
    <w:link w:val="FootnoteTextChar"/>
    <w:uiPriority w:val="99"/>
    <w:unhideWhenUsed/>
    <w:rsid w:val="005E71BF"/>
    <w:pPr>
      <w:spacing w:before="0" w:after="0" w:line="240" w:lineRule="auto"/>
    </w:pPr>
    <w:rPr>
      <w:rFonts w:cs="Times New Roman"/>
    </w:rPr>
  </w:style>
  <w:style w:type="character" w:customStyle="1" w:styleId="FootnoteTextChar">
    <w:name w:val="Footnote Text Char"/>
    <w:basedOn w:val="DefaultParagraphFont"/>
    <w:link w:val="FootnoteText"/>
    <w:uiPriority w:val="99"/>
    <w:rsid w:val="005E71BF"/>
    <w:rPr>
      <w:rFonts w:cs="Times New Roman"/>
    </w:rPr>
  </w:style>
  <w:style w:type="table" w:styleId="MediumShading2-Accent5">
    <w:name w:val="Medium Shading 2 Accent 5"/>
    <w:basedOn w:val="TableNormal"/>
    <w:uiPriority w:val="64"/>
    <w:rsid w:val="005E71BF"/>
    <w:pPr>
      <w:spacing w:before="0" w:after="0" w:line="240" w:lineRule="auto"/>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5E71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3352"/>
    <w:rPr>
      <w:color w:val="0563C1" w:themeColor="hyperlink"/>
      <w:u w:val="single"/>
    </w:rPr>
  </w:style>
  <w:style w:type="table" w:styleId="MediumList2-Accent1">
    <w:name w:val="Medium List 2 Accent 1"/>
    <w:basedOn w:val="TableNormal"/>
    <w:uiPriority w:val="66"/>
    <w:rsid w:val="007A6E5B"/>
    <w:pPr>
      <w:spacing w:before="0"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8A41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41C0"/>
  </w:style>
  <w:style w:type="paragraph" w:styleId="Footer">
    <w:name w:val="footer"/>
    <w:basedOn w:val="Normal"/>
    <w:link w:val="FooterChar"/>
    <w:uiPriority w:val="99"/>
    <w:unhideWhenUsed/>
    <w:rsid w:val="008A41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41C0"/>
  </w:style>
  <w:style w:type="paragraph" w:styleId="BalloonText">
    <w:name w:val="Balloon Text"/>
    <w:basedOn w:val="Normal"/>
    <w:link w:val="BalloonTextChar"/>
    <w:uiPriority w:val="99"/>
    <w:semiHidden/>
    <w:unhideWhenUsed/>
    <w:rsid w:val="00672E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as.chem@liv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F5D4-653F-4399-9E7E-7BD95789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Couvillon</dc:creator>
  <cp:keywords/>
  <dc:description/>
  <cp:lastModifiedBy>Raoul Couvillon</cp:lastModifiedBy>
  <cp:revision>4</cp:revision>
  <cp:lastPrinted>2020-07-10T17:44:00Z</cp:lastPrinted>
  <dcterms:created xsi:type="dcterms:W3CDTF">2020-07-10T19:11:00Z</dcterms:created>
  <dcterms:modified xsi:type="dcterms:W3CDTF">2020-07-13T17:29:00Z</dcterms:modified>
</cp:coreProperties>
</file>