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2D40D0">
        <w:rPr>
          <w:b/>
          <w:sz w:val="28"/>
          <w:szCs w:val="24"/>
        </w:rPr>
        <w:t>ATC</w:t>
      </w:r>
    </w:p>
    <w:p w:rsidR="005E71BF" w:rsidRDefault="005E71BF" w:rsidP="00523352">
      <w:pPr>
        <w:spacing w:before="0" w:after="0" w:line="240" w:lineRule="auto"/>
        <w:rPr>
          <w:sz w:val="24"/>
          <w:szCs w:val="24"/>
        </w:rPr>
      </w:pPr>
      <w:proofErr w:type="gramStart"/>
      <w:r w:rsidRPr="005E71BF">
        <w:rPr>
          <w:b/>
          <w:sz w:val="24"/>
          <w:szCs w:val="24"/>
        </w:rPr>
        <w:t>Cas</w:t>
      </w:r>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w:t>
      </w:r>
      <w:r w:rsidR="000869D8">
        <w:rPr>
          <w:sz w:val="24"/>
          <w:szCs w:val="24"/>
        </w:rPr>
        <w:t>/Degassing</w:t>
      </w:r>
      <w:r>
        <w:rPr>
          <w:sz w:val="24"/>
          <w:szCs w:val="24"/>
        </w:rPr>
        <w:t xml:space="preserve">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sidR="002D40D0">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Pr>
          <w:sz w:val="24"/>
          <w:szCs w:val="24"/>
        </w:rPr>
        <w:t xml:space="preserve"> Category </w:t>
      </w:r>
      <w:r w:rsidR="002D40D0">
        <w:rPr>
          <w:sz w:val="24"/>
          <w:szCs w:val="24"/>
        </w:rPr>
        <w:t>0</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86" w:type="pct"/>
        <w:tblInd w:w="20" w:type="dxa"/>
        <w:tblLook w:val="04A0" w:firstRow="1" w:lastRow="0" w:firstColumn="1" w:lastColumn="0" w:noHBand="0" w:noVBand="1"/>
      </w:tblPr>
      <w:tblGrid>
        <w:gridCol w:w="3134"/>
        <w:gridCol w:w="1260"/>
        <w:gridCol w:w="6376"/>
      </w:tblGrid>
      <w:tr w:rsidR="000671CF" w:rsidTr="009F2F88">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2D40D0" w:rsidTr="009F2F8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2D40D0" w:rsidRDefault="002D40D0" w:rsidP="008E6C56">
            <w:r>
              <w:t>Glycol Ether EB</w:t>
            </w:r>
          </w:p>
        </w:tc>
        <w:tc>
          <w:tcPr>
            <w:tcW w:w="585" w:type="pct"/>
          </w:tcPr>
          <w:p w:rsidR="002D40D0" w:rsidRDefault="002D40D0">
            <w:pPr>
              <w:jc w:val="center"/>
              <w:cnfStyle w:val="000000100000" w:firstRow="0" w:lastRow="0" w:firstColumn="0" w:lastColumn="0" w:oddVBand="0" w:evenVBand="0" w:oddHBand="1" w:evenHBand="0" w:firstRowFirstColumn="0" w:firstRowLastColumn="0" w:lastRowFirstColumn="0" w:lastRowLastColumn="0"/>
            </w:pPr>
            <w:r>
              <w:t>322011-02</w:t>
            </w:r>
          </w:p>
        </w:tc>
        <w:tc>
          <w:tcPr>
            <w:tcW w:w="2960" w:type="pct"/>
          </w:tcPr>
          <w:p w:rsidR="002D40D0" w:rsidRDefault="009F2F88" w:rsidP="002D40D0">
            <w:pPr>
              <w:jc w:val="center"/>
              <w:cnfStyle w:val="000000100000" w:firstRow="0" w:lastRow="0" w:firstColumn="0" w:lastColumn="0" w:oddVBand="0" w:evenVBand="0" w:oddHBand="1" w:evenHBand="0" w:firstRowFirstColumn="0" w:firstRowLastColumn="0" w:lastRowFirstColumn="0" w:lastRowLastColumn="0"/>
            </w:pPr>
            <w:r>
              <w:t>6-10</w:t>
            </w:r>
            <w:bookmarkStart w:id="0" w:name="_GoBack"/>
            <w:bookmarkEnd w:id="0"/>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sidR="002D40D0">
        <w:rPr>
          <w:sz w:val="24"/>
        </w:rPr>
        <w:t xml:space="preserve"> Clear.</w:t>
      </w:r>
    </w:p>
    <w:p w:rsidR="00A834CE" w:rsidRPr="008E6C56" w:rsidRDefault="00A834CE" w:rsidP="001F2EA0">
      <w:pPr>
        <w:spacing w:before="0" w:after="0" w:line="240" w:lineRule="auto"/>
        <w:rPr>
          <w:rFonts w:ascii="Arial" w:hAnsi="Arial" w:cs="Arial"/>
          <w:sz w:val="24"/>
        </w:rPr>
      </w:pPr>
      <w:r w:rsidRPr="00A834CE">
        <w:rPr>
          <w:b/>
          <w:sz w:val="24"/>
        </w:rPr>
        <w:t>Boiling point:</w:t>
      </w:r>
      <w:r w:rsidR="002D40D0">
        <w:rPr>
          <w:sz w:val="24"/>
        </w:rPr>
        <w:t xml:space="preserve"> 100°c</w:t>
      </w:r>
    </w:p>
    <w:p w:rsidR="00A834CE" w:rsidRDefault="00A834CE" w:rsidP="001F2EA0">
      <w:pPr>
        <w:spacing w:before="0" w:after="0" w:line="240" w:lineRule="auto"/>
        <w:rPr>
          <w:sz w:val="24"/>
        </w:rPr>
      </w:pPr>
      <w:r w:rsidRPr="00A834CE">
        <w:rPr>
          <w:b/>
          <w:sz w:val="24"/>
        </w:rPr>
        <w:t>Melting point:</w:t>
      </w:r>
      <w:r>
        <w:rPr>
          <w:sz w:val="24"/>
        </w:rPr>
        <w:t xml:space="preserve"> N/A</w:t>
      </w:r>
    </w:p>
    <w:p w:rsidR="000869D8" w:rsidRDefault="000869D8" w:rsidP="001F2EA0">
      <w:pPr>
        <w:spacing w:before="0" w:after="0" w:line="240" w:lineRule="auto"/>
        <w:rPr>
          <w:sz w:val="24"/>
        </w:rPr>
      </w:pPr>
      <w:r>
        <w:rPr>
          <w:b/>
          <w:sz w:val="24"/>
        </w:rPr>
        <w:t xml:space="preserve">Flash point: </w:t>
      </w:r>
      <w:r w:rsidR="002D40D0">
        <w:rPr>
          <w:sz w:val="24"/>
        </w:rPr>
        <w:t>N/A</w:t>
      </w:r>
    </w:p>
    <w:p w:rsidR="000869D8" w:rsidRPr="000869D8" w:rsidRDefault="000869D8" w:rsidP="001F2EA0">
      <w:pPr>
        <w:spacing w:before="0" w:after="0" w:line="240" w:lineRule="auto"/>
        <w:rPr>
          <w:sz w:val="24"/>
        </w:rPr>
      </w:pPr>
      <w:r w:rsidRPr="000869D8">
        <w:rPr>
          <w:b/>
          <w:sz w:val="24"/>
        </w:rPr>
        <w:t>Flammable Limits:</w:t>
      </w:r>
      <w:r>
        <w:rPr>
          <w:sz w:val="24"/>
        </w:rPr>
        <w:t xml:space="preserve"> </w:t>
      </w:r>
      <w:r w:rsidR="002D40D0">
        <w:rPr>
          <w:sz w:val="24"/>
        </w:rPr>
        <w:t>N/A</w:t>
      </w:r>
    </w:p>
    <w:p w:rsidR="000869D8" w:rsidRDefault="00A834CE" w:rsidP="001F2EA0">
      <w:pPr>
        <w:spacing w:before="0" w:after="0" w:line="240" w:lineRule="auto"/>
        <w:rPr>
          <w:sz w:val="24"/>
        </w:rPr>
      </w:pPr>
      <w:r w:rsidRPr="00A834CE">
        <w:rPr>
          <w:b/>
          <w:sz w:val="24"/>
        </w:rPr>
        <w:t>Vapor pressure:</w:t>
      </w:r>
      <w:r w:rsidR="008E6C56">
        <w:rPr>
          <w:sz w:val="24"/>
        </w:rPr>
        <w:t xml:space="preserve"> </w:t>
      </w:r>
      <w:r w:rsidR="002D40D0">
        <w:rPr>
          <w:sz w:val="24"/>
        </w:rPr>
        <w:t xml:space="preserve">20°c / 23 </w:t>
      </w:r>
      <w:proofErr w:type="spellStart"/>
      <w:r w:rsidR="002D40D0">
        <w:rPr>
          <w:sz w:val="24"/>
        </w:rPr>
        <w:t>hPA</w:t>
      </w:r>
      <w:proofErr w:type="spellEnd"/>
    </w:p>
    <w:p w:rsidR="00A834CE" w:rsidRDefault="00A834CE" w:rsidP="001F2EA0">
      <w:pPr>
        <w:spacing w:before="0" w:after="0" w:line="240" w:lineRule="auto"/>
        <w:rPr>
          <w:sz w:val="24"/>
        </w:rPr>
      </w:pPr>
      <w:r w:rsidRPr="00A834CE">
        <w:rPr>
          <w:b/>
          <w:sz w:val="24"/>
        </w:rPr>
        <w:t>Specific gravity:</w:t>
      </w:r>
      <w:r w:rsidR="008E6C56">
        <w:rPr>
          <w:sz w:val="24"/>
        </w:rPr>
        <w:t xml:space="preserve"> 1.0</w:t>
      </w:r>
      <w:r w:rsidR="002D40D0">
        <w:rPr>
          <w:sz w:val="24"/>
        </w:rPr>
        <w:t>2</w:t>
      </w:r>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Complete</w:t>
      </w:r>
    </w:p>
    <w:p w:rsidR="00A834CE" w:rsidRDefault="00A834CE" w:rsidP="001F2EA0">
      <w:pPr>
        <w:spacing w:before="0" w:after="0" w:line="240" w:lineRule="auto"/>
        <w:rPr>
          <w:sz w:val="24"/>
        </w:rPr>
      </w:pPr>
      <w:r w:rsidRPr="00A834CE">
        <w:rPr>
          <w:b/>
          <w:sz w:val="24"/>
        </w:rPr>
        <w:t>PH:</w:t>
      </w:r>
      <w:r w:rsidR="002D40D0">
        <w:rPr>
          <w:sz w:val="24"/>
        </w:rPr>
        <w:t xml:space="preserve"> 7</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Reacts violently with strong acids.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sidR="000869D8">
        <w:rPr>
          <w:sz w:val="24"/>
        </w:rPr>
        <w:t xml:space="preserve"> </w:t>
      </w:r>
      <w:r w:rsidR="002D40D0" w:rsidRPr="002D40D0">
        <w:rPr>
          <w:sz w:val="24"/>
        </w:rPr>
        <w:t>None.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0869D8" w:rsidRDefault="000869D8"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3C24C3">
        <w:rPr>
          <w:b/>
          <w:sz w:val="24"/>
        </w:rPr>
        <w:t>Inhalation:</w:t>
      </w:r>
      <w:r>
        <w:rPr>
          <w:sz w:val="24"/>
        </w:rPr>
        <w:t xml:space="preserve"> </w:t>
      </w:r>
      <w:r w:rsidR="001E4A6E">
        <w:rPr>
          <w:sz w:val="24"/>
        </w:rPr>
        <w:t xml:space="preserve">Irritation to </w:t>
      </w:r>
      <w:r w:rsidR="004B3576">
        <w:rPr>
          <w:sz w:val="24"/>
        </w:rPr>
        <w:t xml:space="preserve">Mouth and </w:t>
      </w:r>
      <w:r w:rsidR="001E4A6E">
        <w:rPr>
          <w:sz w:val="24"/>
        </w:rPr>
        <w:t>Mucous Membranes.</w:t>
      </w:r>
    </w:p>
    <w:p w:rsidR="00114BB4" w:rsidRDefault="00114BB4" w:rsidP="001F2EA0">
      <w:pPr>
        <w:spacing w:before="0" w:after="0" w:line="240" w:lineRule="auto"/>
        <w:rPr>
          <w:sz w:val="24"/>
        </w:rPr>
      </w:pPr>
      <w:r w:rsidRPr="003C24C3">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3C24C3">
        <w:rPr>
          <w:b/>
          <w:sz w:val="24"/>
        </w:rPr>
        <w:t>Eye contact:</w:t>
      </w:r>
      <w:r>
        <w:rPr>
          <w:sz w:val="24"/>
        </w:rPr>
        <w:t xml:space="preserve"> Irritation to eyes/burn.</w:t>
      </w:r>
    </w:p>
    <w:p w:rsidR="001E4A6E" w:rsidRDefault="001E4A6E" w:rsidP="001F2EA0">
      <w:pPr>
        <w:spacing w:before="0" w:after="0" w:line="240" w:lineRule="auto"/>
        <w:rPr>
          <w:sz w:val="24"/>
        </w:rPr>
      </w:pPr>
      <w:r w:rsidRPr="003C24C3">
        <w:rPr>
          <w:b/>
          <w:sz w:val="24"/>
        </w:rPr>
        <w:t>Ingestion:</w:t>
      </w:r>
      <w:r>
        <w:rPr>
          <w:sz w:val="24"/>
        </w:rPr>
        <w:t xml:space="preserve"> Digestive tract burns. </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2D40D0">
        <w:rPr>
          <w:b/>
          <w:sz w:val="24"/>
        </w:rPr>
        <w:t>ATC</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84" w:rsidRDefault="00823484" w:rsidP="008A41C0">
      <w:pPr>
        <w:spacing w:before="0" w:after="0" w:line="240" w:lineRule="auto"/>
      </w:pPr>
      <w:r>
        <w:separator/>
      </w:r>
    </w:p>
  </w:endnote>
  <w:endnote w:type="continuationSeparator" w:id="0">
    <w:p w:rsidR="00823484" w:rsidRDefault="00823484"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84" w:rsidRDefault="00823484" w:rsidP="008A41C0">
      <w:pPr>
        <w:spacing w:before="0" w:after="0" w:line="240" w:lineRule="auto"/>
      </w:pPr>
      <w:r>
        <w:separator/>
      </w:r>
    </w:p>
  </w:footnote>
  <w:footnote w:type="continuationSeparator" w:id="0">
    <w:p w:rsidR="00823484" w:rsidRDefault="00823484"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2F88" w:rsidRPr="009F2F88">
          <w:rPr>
            <w:b/>
            <w:bCs/>
            <w:noProof/>
          </w:rPr>
          <w:t>2</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0869D8"/>
    <w:rsid w:val="00114BB4"/>
    <w:rsid w:val="001B61FD"/>
    <w:rsid w:val="001E4A6E"/>
    <w:rsid w:val="001F2EA0"/>
    <w:rsid w:val="002D40D0"/>
    <w:rsid w:val="002E2306"/>
    <w:rsid w:val="002E7476"/>
    <w:rsid w:val="003C24C3"/>
    <w:rsid w:val="004B3576"/>
    <w:rsid w:val="00523352"/>
    <w:rsid w:val="005E71BF"/>
    <w:rsid w:val="006620F1"/>
    <w:rsid w:val="00672E93"/>
    <w:rsid w:val="00730F11"/>
    <w:rsid w:val="007A6E5B"/>
    <w:rsid w:val="00804620"/>
    <w:rsid w:val="00823484"/>
    <w:rsid w:val="00885053"/>
    <w:rsid w:val="00897123"/>
    <w:rsid w:val="008A41C0"/>
    <w:rsid w:val="008E6C56"/>
    <w:rsid w:val="009F2F88"/>
    <w:rsid w:val="00A54B76"/>
    <w:rsid w:val="00A834CE"/>
    <w:rsid w:val="00BD20D9"/>
    <w:rsid w:val="00C8626A"/>
    <w:rsid w:val="00DB12DC"/>
    <w:rsid w:val="00F60B0F"/>
    <w:rsid w:val="00FB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F5D4-653F-4399-9E7E-7BD9578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4</cp:revision>
  <cp:lastPrinted>2020-07-10T17:44:00Z</cp:lastPrinted>
  <dcterms:created xsi:type="dcterms:W3CDTF">2020-07-10T19:11:00Z</dcterms:created>
  <dcterms:modified xsi:type="dcterms:W3CDTF">2020-07-13T17:29:00Z</dcterms:modified>
</cp:coreProperties>
</file>